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E0" w:rsidRDefault="00AD449A">
      <w:pPr>
        <w:pStyle w:val="Standard"/>
        <w:snapToGrid w:val="0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ORDE do </w:t>
      </w:r>
      <w:r>
        <w:rPr>
          <w:rFonts w:ascii="Arial" w:hAnsi="Arial" w:cs="Arial"/>
          <w:i/>
          <w:iCs/>
          <w:sz w:val="22"/>
          <w:szCs w:val="22"/>
        </w:rPr>
        <w:t>XX</w:t>
      </w:r>
      <w:r>
        <w:rPr>
          <w:rFonts w:ascii="Arial" w:hAnsi="Arial" w:cs="Arial"/>
          <w:i/>
          <w:iCs/>
          <w:sz w:val="22"/>
          <w:szCs w:val="22"/>
        </w:rPr>
        <w:t xml:space="preserve"> de xuño de 201</w:t>
      </w:r>
      <w:r>
        <w:rPr>
          <w:rFonts w:ascii="Arial" w:hAnsi="Arial" w:cs="Arial"/>
          <w:i/>
          <w:iCs/>
          <w:color w:val="CE181E"/>
          <w:sz w:val="22"/>
          <w:szCs w:val="22"/>
        </w:rPr>
        <w:t>9</w:t>
      </w:r>
      <w:r>
        <w:rPr>
          <w:rFonts w:ascii="Arial" w:hAnsi="Arial" w:cs="Arial"/>
          <w:i/>
          <w:iCs/>
          <w:sz w:val="22"/>
          <w:szCs w:val="22"/>
        </w:rPr>
        <w:t xml:space="preserve"> pola que se convoca concurso público de méritos para cubrir </w:t>
      </w:r>
      <w:bookmarkStart w:id="0" w:name="_GoBack"/>
      <w:bookmarkEnd w:id="0"/>
      <w:r>
        <w:rPr>
          <w:rFonts w:ascii="Arial" w:hAnsi="Arial" w:cs="Arial"/>
          <w:i/>
          <w:iCs/>
          <w:sz w:val="22"/>
          <w:szCs w:val="22"/>
        </w:rPr>
        <w:t xml:space="preserve">postos de dirección dos centros de formación e recursos e asesorías do Servizo de Formación do Profesorado, Centro Autonómico de Formación e Innovación e dos centros de formación </w:t>
      </w:r>
      <w:r>
        <w:rPr>
          <w:rFonts w:ascii="Arial" w:hAnsi="Arial" w:cs="Arial"/>
          <w:i/>
          <w:iCs/>
          <w:sz w:val="22"/>
          <w:szCs w:val="22"/>
        </w:rPr>
        <w:t>e recursos.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Xunta de Galicia, a través do Decreto 74/2011, do 14 de abril (DOG do 6 de maio), regula a formación permanente do profesorado que imparte as ensinanzas establecidas na Lei orgánica 2/2006, do 3 de maio, de Educación en centros educativos sos</w:t>
      </w:r>
      <w:r>
        <w:rPr>
          <w:rFonts w:ascii="Arial" w:hAnsi="Arial" w:cs="Arial"/>
          <w:sz w:val="22"/>
          <w:szCs w:val="22"/>
        </w:rPr>
        <w:t>tidos con fondos públicos da Comunidade Autónoma de Galicia.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 decreto determínase que os centros de formación e recursos contarán cunha dirección que será a responsable do centro e representante da Administración educativa.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poder levar a cabo as </w:t>
      </w:r>
      <w:r>
        <w:rPr>
          <w:rFonts w:ascii="Arial" w:hAnsi="Arial" w:cs="Arial"/>
          <w:sz w:val="22"/>
          <w:szCs w:val="22"/>
        </w:rPr>
        <w:t xml:space="preserve">súas funcións o Servizo de Formación do Profesorado, o Centro Autonómico de Formación e Innovación e os centros de formación e recursos contarán cun equipo de asesores e asesoras de formación, e será competencia da Consellería de Educación, Universidade e </w:t>
      </w:r>
      <w:r>
        <w:rPr>
          <w:rFonts w:ascii="Arial" w:hAnsi="Arial" w:cs="Arial"/>
          <w:sz w:val="22"/>
          <w:szCs w:val="22"/>
        </w:rPr>
        <w:t>Formación Profesional determinar o número de asesores/as, a especialidade docente e, de ser o caso, os requisitos de formación e experiencia requiridos para o desempeño das súas funcións.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Ademais, o citado decreto establece que este persoal directivo e ase</w:t>
      </w:r>
      <w:r>
        <w:rPr>
          <w:rFonts w:ascii="Arial" w:hAnsi="Arial" w:cs="Arial"/>
          <w:sz w:val="22"/>
          <w:szCs w:val="22"/>
        </w:rPr>
        <w:t>sor será seleccionado mediante concurso público de méritos, entre o persoal funcionario de carreira dos corpos docentes que imparten ensinanzas das establecidas na LOE, pola consellería de Educación, Universidade e Formación Profesional, que determinará os</w:t>
      </w:r>
      <w:r>
        <w:rPr>
          <w:rFonts w:ascii="Arial" w:hAnsi="Arial" w:cs="Arial"/>
          <w:sz w:val="22"/>
          <w:szCs w:val="22"/>
        </w:rPr>
        <w:t xml:space="preserve"> requisitos das persoas candidatas e os criterios de selección.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 haber prazas vacantes cómpre, polo tanto, proceder a realizar a súa oferta pública para a dirección e asesorías das estruturas de formación permanente do profesorado que quedaron vacantes t</w:t>
      </w:r>
      <w:r>
        <w:rPr>
          <w:rFonts w:ascii="Arial" w:hAnsi="Arial" w:cs="Arial"/>
          <w:sz w:val="22"/>
          <w:szCs w:val="22"/>
        </w:rPr>
        <w:t xml:space="preserve">ras a resolución da Orde do </w:t>
      </w:r>
      <w:r>
        <w:rPr>
          <w:rFonts w:ascii="Arial" w:hAnsi="Arial" w:cs="Arial"/>
          <w:color w:val="CE181E"/>
          <w:sz w:val="22"/>
          <w:szCs w:val="22"/>
        </w:rPr>
        <w:t>6 de xuño de 2018.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consecuencia, e en uso das atribucións que ten conferidas, esta consellería</w:t>
      </w:r>
    </w:p>
    <w:p w:rsidR="001727E0" w:rsidRDefault="00AD449A">
      <w:pPr>
        <w:pStyle w:val="Textbody"/>
        <w:spacing w:after="227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DISPÓN: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Artigo 1. Obxecto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orde ten por obxecto convocar concurso público de méritos para a provisión dos postos de dirección </w:t>
      </w:r>
      <w:r>
        <w:rPr>
          <w:rFonts w:ascii="Arial" w:hAnsi="Arial" w:cs="Arial"/>
          <w:sz w:val="22"/>
          <w:szCs w:val="22"/>
        </w:rPr>
        <w:t xml:space="preserve">dos centros de formación e recursos (CFR) e de asesorías de formación no Servizo de Formación do Profesorado (SFP), no Centro Autonómico de Formación e </w:t>
      </w:r>
      <w:r>
        <w:rPr>
          <w:rFonts w:ascii="Arial" w:hAnsi="Arial" w:cs="Arial"/>
          <w:sz w:val="22"/>
          <w:szCs w:val="22"/>
        </w:rPr>
        <w:lastRenderedPageBreak/>
        <w:t>Innovación (CAFI) e nos centros de formación e recursos (CFR), que se relacionan no anexo II.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Artigo 2. </w:t>
      </w:r>
      <w:r>
        <w:rPr>
          <w:rFonts w:ascii="Arial" w:hAnsi="Arial" w:cs="Arial"/>
          <w:i/>
          <w:iCs/>
          <w:sz w:val="22"/>
          <w:szCs w:val="22"/>
        </w:rPr>
        <w:t>Requisitos de participación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Poderá participar neste concurso o persoal funcionario de carreira dos corpos docentes que imparten as ensinanzas establecidas na Lei orgánica 2/2006, do 3 de maio, de Educación, que cumpran cos seguintes requisitos o 31 de agos</w:t>
      </w:r>
      <w:r>
        <w:rPr>
          <w:rFonts w:ascii="Arial" w:hAnsi="Arial" w:cs="Arial"/>
          <w:sz w:val="22"/>
          <w:szCs w:val="22"/>
        </w:rPr>
        <w:t>to de 201</w:t>
      </w:r>
      <w:r>
        <w:rPr>
          <w:rFonts w:ascii="Arial" w:hAnsi="Arial" w:cs="Arial"/>
          <w:color w:val="CE181E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: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Contar cun mínimo de cinco anos de experiencia docente como persoal funcionario para os postos de dirección de CFR e dun ano para os postos de asesoría.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Aqueles que se correspondan cos requisitos das prazas que figuran no anexo II da </w:t>
      </w:r>
      <w:r>
        <w:rPr>
          <w:rFonts w:ascii="Arial" w:hAnsi="Arial" w:cs="Arial"/>
          <w:sz w:val="22"/>
          <w:szCs w:val="22"/>
        </w:rPr>
        <w:t>presente orde.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3. </w:t>
      </w:r>
      <w:r>
        <w:rPr>
          <w:rFonts w:ascii="Arial" w:hAnsi="Arial" w:cs="Arial"/>
          <w:i/>
          <w:iCs/>
          <w:sz w:val="22"/>
          <w:szCs w:val="22"/>
        </w:rPr>
        <w:t>Perfís das persoas candidatas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perfil das direccións dos CFR e asesorías do SFP, do CAFI e dos CFR deberá responder ao dunha persoa docente coas seguintes características: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Unha sólida formación científica e pedagóxica e un ampl</w:t>
      </w:r>
      <w:r>
        <w:rPr>
          <w:rFonts w:ascii="Arial" w:hAnsi="Arial" w:cs="Arial"/>
          <w:sz w:val="22"/>
          <w:szCs w:val="22"/>
        </w:rPr>
        <w:t>o coñecemento da organización escolar, da formación permanente do profesorado, así como das funcións dos órganos dun centro educativo, do SFP, do CAFI e dos CFR.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Capacidade para integrarse en equipos de traballo, con dotes de organización, </w:t>
      </w:r>
      <w:r>
        <w:rPr>
          <w:rFonts w:ascii="Arial" w:hAnsi="Arial" w:cs="Arial"/>
          <w:sz w:val="22"/>
          <w:szCs w:val="22"/>
        </w:rPr>
        <w:t>comunicación, dinamización de actividades e coordinación de grupos.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Dominio no uso e integración das tecnoloxías da información e da comunicación no ámbito educativo.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4. </w:t>
      </w:r>
      <w:r>
        <w:rPr>
          <w:rFonts w:ascii="Arial" w:hAnsi="Arial" w:cs="Arial"/>
          <w:i/>
          <w:iCs/>
          <w:sz w:val="22"/>
          <w:szCs w:val="22"/>
        </w:rPr>
        <w:t>Solicitudes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As persoas que desexen participar no concurso deberán present</w:t>
      </w:r>
      <w:r>
        <w:rPr>
          <w:rFonts w:ascii="Arial" w:hAnsi="Arial" w:cs="Arial"/>
          <w:sz w:val="22"/>
          <w:szCs w:val="22"/>
        </w:rPr>
        <w:t>ar unha solicitude axustada ao modelo que se recolle no anexo I coa que deberá achegar toda a documentación indicada no artigo 5.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As persoas que participen poderán solicitar como máximo dúas prazas das convocadas acordes co seu perfil.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De optar a dúa</w:t>
      </w:r>
      <w:r>
        <w:rPr>
          <w:rFonts w:ascii="Arial" w:hAnsi="Arial" w:cs="Arial"/>
          <w:sz w:val="22"/>
          <w:szCs w:val="22"/>
        </w:rPr>
        <w:t xml:space="preserve">s prazas, para cada praza solicitada cubrirase unha solicitude. Neste caso, con cada solicitude deberá achegar un proxecto axustado ao que establece o artigo 5.3, e </w:t>
      </w:r>
      <w:r>
        <w:rPr>
          <w:rFonts w:ascii="Arial" w:hAnsi="Arial" w:cs="Arial"/>
          <w:sz w:val="22"/>
          <w:szCs w:val="22"/>
        </w:rPr>
        <w:lastRenderedPageBreak/>
        <w:t>abondará con que achegue a unha delas a documentación indicada nos apartados 1 e 2 do artig</w:t>
      </w:r>
      <w:r>
        <w:rPr>
          <w:rFonts w:ascii="Arial" w:hAnsi="Arial" w:cs="Arial"/>
          <w:sz w:val="22"/>
          <w:szCs w:val="22"/>
        </w:rPr>
        <w:t>o 5.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5. </w:t>
      </w:r>
      <w:r>
        <w:rPr>
          <w:rFonts w:ascii="Arial" w:hAnsi="Arial" w:cs="Arial"/>
          <w:i/>
          <w:iCs/>
          <w:sz w:val="22"/>
          <w:szCs w:val="22"/>
        </w:rPr>
        <w:t>Documentación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 solicitude achegarase a seguinte documentación: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Unha relación asinada da documentación que se presenta, seguindo a orde que figura no anexo III.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Orixinais ou copias compulsadas dos documentos acreditativos dos méritos</w:t>
      </w:r>
      <w:r>
        <w:rPr>
          <w:rFonts w:ascii="Arial" w:hAnsi="Arial" w:cs="Arial"/>
          <w:sz w:val="22"/>
          <w:szCs w:val="22"/>
        </w:rPr>
        <w:t xml:space="preserve"> alegados, de acordo co anexo III da presente orde.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Orixinal do proxecto de actuación correspondente a cada praza solicitada. O proxecto terá unha extensión máxima de dez folios, a unha soa cara, a dobre espazo e tamaño DIN-A4 e cunha letra tipo </w:t>
      </w:r>
      <w:proofErr w:type="spellStart"/>
      <w:r>
        <w:rPr>
          <w:rFonts w:ascii="Arial" w:hAnsi="Arial" w:cs="Arial"/>
          <w:sz w:val="22"/>
          <w:szCs w:val="22"/>
        </w:rPr>
        <w:t>Arial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tamaño once puntos sen comprimir. O contido do proxecto axustarase ao establecido no anexo IV desta orde.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O profesorado que completou o expediente persoal no enderezo </w:t>
      </w:r>
      <w:proofErr w:type="spellStart"/>
      <w:r>
        <w:rPr>
          <w:rFonts w:ascii="Arial" w:hAnsi="Arial" w:cs="Arial"/>
          <w:sz w:val="22"/>
          <w:szCs w:val="22"/>
        </w:rPr>
        <w:t>web</w:t>
      </w:r>
      <w:proofErr w:type="spellEnd"/>
      <w:r>
        <w:rPr>
          <w:rFonts w:ascii="Arial" w:hAnsi="Arial" w:cs="Arial"/>
          <w:sz w:val="22"/>
          <w:szCs w:val="22"/>
        </w:rPr>
        <w:t xml:space="preserve">: www.edu.xunta.es/datospersoais só deberá xuntar a documentación acreditativa dos </w:t>
      </w:r>
      <w:r>
        <w:rPr>
          <w:rFonts w:ascii="Arial" w:hAnsi="Arial" w:cs="Arial"/>
          <w:sz w:val="22"/>
          <w:szCs w:val="22"/>
        </w:rPr>
        <w:t>novos méritos que alegue.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todo caso, non se terán en conta nin se valorarán os méritos nin os servizos alegados e non xustificados debidamente, nin os que se aleguen fóra do prazo ao que se refire o artigo 6.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6. </w:t>
      </w:r>
      <w:r>
        <w:rPr>
          <w:rFonts w:ascii="Arial" w:hAnsi="Arial" w:cs="Arial"/>
          <w:i/>
          <w:iCs/>
          <w:sz w:val="22"/>
          <w:szCs w:val="22"/>
        </w:rPr>
        <w:t>Lugar e prazo de presentación</w:t>
      </w:r>
    </w:p>
    <w:p w:rsidR="001727E0" w:rsidRDefault="00AD449A">
      <w:pPr>
        <w:pStyle w:val="Textoindependiente2"/>
        <w:spacing w:after="227" w:line="360" w:lineRule="auto"/>
      </w:pPr>
      <w:r>
        <w:rPr>
          <w:rFonts w:ascii="Arial" w:hAnsi="Arial" w:cs="Arial"/>
          <w:sz w:val="22"/>
          <w:szCs w:val="22"/>
          <w:lang w:val="gl-ES"/>
        </w:rPr>
        <w:t>O pr</w:t>
      </w:r>
      <w:r>
        <w:rPr>
          <w:rFonts w:ascii="Arial" w:hAnsi="Arial" w:cs="Arial"/>
          <w:sz w:val="22"/>
          <w:szCs w:val="22"/>
          <w:lang w:val="gl-ES"/>
        </w:rPr>
        <w:t xml:space="preserve">azo para a presentación de solicitudes para tomar parte nesta convocatoria, dirixidas ao director xeral de Educación, Formación Profesional e Innovación Educativa da Consellería de </w:t>
      </w:r>
      <w:proofErr w:type="spellStart"/>
      <w:r>
        <w:rPr>
          <w:rFonts w:ascii="Arial" w:hAnsi="Arial" w:cs="Arial"/>
          <w:sz w:val="22"/>
          <w:szCs w:val="22"/>
          <w:lang w:val="gl-ES"/>
        </w:rPr>
        <w:t>Educación,Universidade</w:t>
      </w:r>
      <w:proofErr w:type="spellEnd"/>
      <w:r>
        <w:rPr>
          <w:rFonts w:ascii="Arial" w:hAnsi="Arial" w:cs="Arial"/>
          <w:sz w:val="22"/>
          <w:szCs w:val="22"/>
          <w:lang w:val="gl-ES"/>
        </w:rPr>
        <w:t xml:space="preserve"> e Formación Profesional, será de dez días hábiles co</w:t>
      </w:r>
      <w:r>
        <w:rPr>
          <w:rFonts w:ascii="Arial" w:hAnsi="Arial" w:cs="Arial"/>
          <w:sz w:val="22"/>
          <w:szCs w:val="22"/>
          <w:lang w:val="gl-ES"/>
        </w:rPr>
        <w:t xml:space="preserve">ntados a partir do día seguinte ao da publicación do anuncio desta convocatoria no </w:t>
      </w:r>
      <w:r>
        <w:rPr>
          <w:rFonts w:ascii="Arial" w:hAnsi="Arial" w:cs="Arial"/>
          <w:i/>
          <w:iCs/>
          <w:sz w:val="22"/>
          <w:szCs w:val="22"/>
          <w:lang w:val="gl-ES"/>
        </w:rPr>
        <w:t>Diario Oficial de Galicia</w:t>
      </w:r>
      <w:r>
        <w:rPr>
          <w:rFonts w:ascii="Arial" w:hAnsi="Arial" w:cs="Arial"/>
          <w:sz w:val="22"/>
          <w:szCs w:val="22"/>
          <w:lang w:val="gl-ES"/>
        </w:rPr>
        <w:t xml:space="preserve"> e poderán presentarse no rexistro xeral da Xunta de Galicia (Edificio administrativo de San Caetano, Santiago de Compostela), ou por calquera dos m</w:t>
      </w:r>
      <w:r>
        <w:rPr>
          <w:rFonts w:ascii="Arial" w:hAnsi="Arial" w:cs="Arial"/>
          <w:sz w:val="22"/>
          <w:szCs w:val="22"/>
          <w:lang w:val="gl-ES"/>
        </w:rPr>
        <w:t>edios que establece o artigo 16.4 da Lei 39/2015, do 1 de outubro, do procedemento administrativo común das administracións Públicas. No suposto de optar pola presentación da solicitude e demais documentación ante unha oficina de Correos, farase en sobre a</w:t>
      </w:r>
      <w:r>
        <w:rPr>
          <w:rFonts w:ascii="Arial" w:hAnsi="Arial" w:cs="Arial"/>
          <w:sz w:val="22"/>
          <w:szCs w:val="22"/>
          <w:lang w:val="gl-ES"/>
        </w:rPr>
        <w:t>berto para que a solicitude sexa selada e datada polo persoal  funcionario antes de ser certificada. Se o último día de prazo fora inhábil, entenderase prorrogado ao primeiro día hábil seguinte.</w:t>
      </w:r>
    </w:p>
    <w:p w:rsidR="001727E0" w:rsidRDefault="00AD449A">
      <w:pPr>
        <w:pStyle w:val="Textoindependiente2"/>
        <w:spacing w:after="227" w:line="360" w:lineRule="auto"/>
        <w:rPr>
          <w:rFonts w:ascii="Arial" w:hAnsi="Arial" w:cs="Arial"/>
          <w:sz w:val="22"/>
          <w:szCs w:val="22"/>
          <w:lang w:val="gl-ES"/>
        </w:rPr>
      </w:pPr>
      <w:r>
        <w:rPr>
          <w:rFonts w:ascii="Arial" w:hAnsi="Arial" w:cs="Arial"/>
          <w:sz w:val="22"/>
          <w:szCs w:val="22"/>
          <w:lang w:val="gl-ES"/>
        </w:rPr>
        <w:lastRenderedPageBreak/>
        <w:t xml:space="preserve">Logo de rematado o prazo de presentación de </w:t>
      </w:r>
      <w:r>
        <w:rPr>
          <w:rFonts w:ascii="Arial" w:hAnsi="Arial" w:cs="Arial"/>
          <w:sz w:val="22"/>
          <w:szCs w:val="22"/>
          <w:lang w:val="gl-ES"/>
        </w:rPr>
        <w:t>solicitudes e demais documentación, non se admitirá ningunha modificación nas peticións formuladas. Non obstante o anterior, admitirase a renuncia á participación no concurso de méritos específico dentro do prazo de reclamacións á resolución provisional es</w:t>
      </w:r>
      <w:r>
        <w:rPr>
          <w:rFonts w:ascii="Arial" w:hAnsi="Arial" w:cs="Arial"/>
          <w:sz w:val="22"/>
          <w:szCs w:val="22"/>
          <w:lang w:val="gl-ES"/>
        </w:rPr>
        <w:t>tablecido no punto 1 do artigo 7, e entenderase que tal renuncia lle afecta a todas as peticións formuladas.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7. </w:t>
      </w:r>
      <w:r>
        <w:rPr>
          <w:rFonts w:ascii="Arial" w:hAnsi="Arial" w:cs="Arial"/>
          <w:i/>
          <w:iCs/>
          <w:sz w:val="22"/>
          <w:szCs w:val="22"/>
        </w:rPr>
        <w:t>Proceso de selección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concurso desenvolverase en dúas fases: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Fase A. Valoración dos méritos alegados polas persoas que concursen, seg</w:t>
      </w:r>
      <w:r>
        <w:rPr>
          <w:rFonts w:ascii="Arial" w:hAnsi="Arial" w:cs="Arial"/>
          <w:sz w:val="22"/>
          <w:szCs w:val="22"/>
        </w:rPr>
        <w:t>undo o baremo indicado no anexo III. As persoas aspirantes que non acaden unha puntuación mínima de tres puntos no proxecto non poderán acceder á fase B.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>Finalizada esta fase, publicarase no portal de Internet da Consellería de Educación, Universidade e Fo</w:t>
      </w:r>
      <w:r>
        <w:rPr>
          <w:rFonts w:ascii="Arial" w:hAnsi="Arial" w:cs="Arial"/>
          <w:sz w:val="22"/>
          <w:szCs w:val="22"/>
        </w:rPr>
        <w:t xml:space="preserve">rmación Profesional da Xunta de Galicia, http://www.edu.xunta.es, a relación provisional de persoas candidatas coa puntuación correspondente aos seus méritos e ao proxecto, e abrirase un prazo de tres días hábiles, contados a partir do día da publicación, </w:t>
      </w:r>
      <w:r>
        <w:rPr>
          <w:rFonts w:ascii="Arial" w:hAnsi="Arial" w:cs="Arial"/>
          <w:sz w:val="22"/>
          <w:szCs w:val="22"/>
        </w:rPr>
        <w:t>para que poidan formular as reclamacións que estimen oportunas. As reclamacións presentaranse de acordo co establecido no artigo 6 e ademais deberán remitirse por fax (981 546550) ou por correo electrónico (</w:t>
      </w:r>
      <w:hyperlink r:id="rId7" w:history="1">
        <w:r>
          <w:rPr>
            <w:rStyle w:val="Internetlink"/>
            <w:rFonts w:ascii="Arial" w:hAnsi="Arial" w:cs="Arial"/>
            <w:sz w:val="22"/>
            <w:szCs w:val="22"/>
            <w:lang w:val="gl-ES"/>
          </w:rPr>
          <w:t>xsfp@ed</w:t>
        </w:r>
        <w:r>
          <w:rPr>
            <w:rStyle w:val="Internetlink"/>
            <w:rFonts w:ascii="Arial" w:hAnsi="Arial" w:cs="Arial"/>
            <w:sz w:val="22"/>
            <w:szCs w:val="22"/>
            <w:lang w:val="gl-ES"/>
          </w:rPr>
          <w:t>u.xunta.es</w:t>
        </w:r>
      </w:hyperlink>
      <w:r>
        <w:rPr>
          <w:rFonts w:ascii="Arial" w:hAnsi="Arial" w:cs="Arial"/>
          <w:sz w:val="22"/>
          <w:szCs w:val="22"/>
        </w:rPr>
        <w:t>). Transcorrido o dito prazo, e logo de consideradas as reclamacións alegadas, farase pública no mesmo lugar a relación definitiva, para cada praza convocada, das persoas que pasarán á fase B.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Fase B. Entrevista coas persoas candidatas selecci</w:t>
      </w:r>
      <w:r>
        <w:rPr>
          <w:rFonts w:ascii="Arial" w:hAnsi="Arial" w:cs="Arial"/>
          <w:sz w:val="22"/>
          <w:szCs w:val="22"/>
        </w:rPr>
        <w:t>onadas na fase 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entrevista versará sobre as funcións que se desenvolverán e os contidos do proxecto de actuación presentado, tendo en conta as peculiaridades da praza a que se opta. Valorarase a viabilidade e a calidade da proposta, así como a capacida</w:t>
      </w:r>
      <w:r>
        <w:rPr>
          <w:rFonts w:ascii="Arial" w:hAnsi="Arial" w:cs="Arial"/>
          <w:sz w:val="22"/>
          <w:szCs w:val="22"/>
        </w:rPr>
        <w:t>de de organizar, orientar e dar respostas innovadoras ás necesidades formativas do profesorado. Para a superación da fase B será necesario acadar unha puntuación mínima de tres puntos.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caso de producirse empates no total de puntuacións outorgadas, estes</w:t>
      </w:r>
      <w:r>
        <w:rPr>
          <w:rFonts w:ascii="Arial" w:hAnsi="Arial" w:cs="Arial"/>
          <w:sz w:val="22"/>
          <w:szCs w:val="22"/>
        </w:rPr>
        <w:t xml:space="preserve"> resolveranse atendendo sucesivamente, e por esta orde, á maior puntuación na fase B, nas epígrafes 2, 4 e 5 da fase 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Finalizada esta fase, publicarase no portal de Internet da Consellería de Educación, Universidade e Formación Profesional da Xunta de Ga</w:t>
      </w:r>
      <w:r>
        <w:rPr>
          <w:rFonts w:ascii="Arial" w:hAnsi="Arial" w:cs="Arial"/>
          <w:sz w:val="22"/>
          <w:szCs w:val="22"/>
        </w:rPr>
        <w:t xml:space="preserve">licia, http://www.edu.xunta.es, a relación definitiva da </w:t>
      </w:r>
      <w:proofErr w:type="spellStart"/>
      <w:r>
        <w:rPr>
          <w:rFonts w:ascii="Arial" w:hAnsi="Arial" w:cs="Arial"/>
          <w:sz w:val="22"/>
          <w:szCs w:val="22"/>
        </w:rPr>
        <w:t>baremación</w:t>
      </w:r>
      <w:proofErr w:type="spellEnd"/>
      <w:r>
        <w:rPr>
          <w:rFonts w:ascii="Arial" w:hAnsi="Arial" w:cs="Arial"/>
          <w:sz w:val="22"/>
          <w:szCs w:val="22"/>
        </w:rPr>
        <w:t xml:space="preserve"> efectuada coa indicación das persoas seleccionadas para </w:t>
      </w:r>
      <w:r>
        <w:rPr>
          <w:rFonts w:ascii="Arial" w:hAnsi="Arial" w:cs="Arial"/>
          <w:sz w:val="22"/>
          <w:szCs w:val="22"/>
        </w:rPr>
        <w:lastRenderedPageBreak/>
        <w:t xml:space="preserve">cada unha das prazas ofertadas e, de ser o caso, das declaradas desertas. A seguir abrirase un prazo de tres días hábiles, contados </w:t>
      </w:r>
      <w:r>
        <w:rPr>
          <w:rFonts w:ascii="Arial" w:hAnsi="Arial" w:cs="Arial"/>
          <w:sz w:val="22"/>
          <w:szCs w:val="22"/>
        </w:rPr>
        <w:t>a partir do día da publicación, para presentar as reclamacións ou renuncias oportunas. As reclamacións presentaranse de acordo co establecido no artigo 6 e ademais deberán presentarse por fax (981 546550) ou por correo electrónico (xsfp@edu.xunta.es).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>Arti</w:t>
      </w:r>
      <w:r>
        <w:rPr>
          <w:rFonts w:ascii="Arial" w:hAnsi="Arial" w:cs="Arial"/>
          <w:sz w:val="22"/>
          <w:szCs w:val="22"/>
        </w:rPr>
        <w:t xml:space="preserve">go 8. </w:t>
      </w:r>
      <w:r>
        <w:rPr>
          <w:rFonts w:ascii="Arial" w:hAnsi="Arial" w:cs="Arial"/>
          <w:i/>
          <w:iCs/>
          <w:sz w:val="22"/>
          <w:szCs w:val="22"/>
        </w:rPr>
        <w:t>Comisión de selección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O presente concurso será resolto por unha comisión de selección formada polos seguintes membros: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Presidente/a: a persoa titular da Dirección Xeral de Educación, Formación Profesional e Innovación Educativa, ou persoa en quen </w:t>
      </w:r>
      <w:r>
        <w:rPr>
          <w:rFonts w:ascii="Arial" w:hAnsi="Arial" w:cs="Arial"/>
          <w:sz w:val="22"/>
          <w:szCs w:val="22"/>
        </w:rPr>
        <w:t>delegue.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eastAsia="Times New Roman" w:hAnsi="Arial" w:cs="Arial"/>
          <w:sz w:val="22"/>
          <w:szCs w:val="22"/>
        </w:rPr>
        <w:t xml:space="preserve">Vogais: ata un máximo de catro vogais, </w:t>
      </w:r>
      <w:r>
        <w:rPr>
          <w:rFonts w:ascii="Arial" w:eastAsia="Times New Roman" w:hAnsi="Arial" w:cs="Arial"/>
          <w:sz w:val="22"/>
          <w:szCs w:val="22"/>
          <w:lang w:bidi="ar-SA"/>
        </w:rPr>
        <w:t>entre persoal funcionario de carreira que ocupe postos de</w:t>
      </w:r>
      <w:r>
        <w:rPr>
          <w:rFonts w:ascii="Arial" w:eastAsia="Times New Roman" w:hAnsi="Arial" w:cs="Arial"/>
          <w:sz w:val="22"/>
          <w:szCs w:val="22"/>
        </w:rPr>
        <w:t xml:space="preserve"> subdirección xeral ou xefatura de servizo da Consellería de Educación, Universidade e Formación Profesional </w:t>
      </w:r>
      <w:r>
        <w:rPr>
          <w:rFonts w:ascii="Arial" w:hAnsi="Arial" w:cs="Arial"/>
          <w:sz w:val="22"/>
          <w:szCs w:val="22"/>
        </w:rPr>
        <w:t>ou membros da Inspección educativa.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Unha persoa funcionaria da Consellería de Educación, Universidade e Formación Profesional, que actuará como sec</w:t>
      </w:r>
      <w:r>
        <w:rPr>
          <w:rFonts w:ascii="Arial" w:hAnsi="Arial" w:cs="Arial"/>
          <w:sz w:val="22"/>
          <w:szCs w:val="22"/>
        </w:rPr>
        <w:t>retario ou secretaria con voz e sen voto.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Cada unha das organizacións sindicais con representación na mesa sectorial de persoal docente poderá nomear unha persoa representante para a asistencia ás sesións da comisión con voz e sen voto.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 comisión poder</w:t>
      </w:r>
      <w:r>
        <w:rPr>
          <w:rFonts w:ascii="Arial" w:hAnsi="Arial" w:cs="Arial"/>
          <w:sz w:val="22"/>
          <w:szCs w:val="22"/>
        </w:rPr>
        <w:t>á dispor a constitución de subcomisións técnicas para colaborar na valoración dos méritos previstos nos puntos 1, 2, 3 e 4 do baremo do anexo III. Ás reunións desta/s subcomisión/s poderán asistir persoas representantes das organizacións sindicais con repr</w:t>
      </w:r>
      <w:r>
        <w:rPr>
          <w:rFonts w:ascii="Arial" w:hAnsi="Arial" w:cs="Arial"/>
          <w:sz w:val="22"/>
          <w:szCs w:val="22"/>
        </w:rPr>
        <w:t>esentación na mesa sectorial de persoal docente.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3. Os membros da comisión e, de ser o caso, da/s subcomisión/s, estarán suxeitos ás causas de abstención e recusación establecidas nos </w:t>
      </w:r>
      <w:r>
        <w:rPr>
          <w:rFonts w:ascii="Arial" w:hAnsi="Arial" w:cs="Arial"/>
          <w:color w:val="000000"/>
          <w:sz w:val="22"/>
          <w:szCs w:val="22"/>
        </w:rPr>
        <w:t xml:space="preserve">artigos 23 e 24 da Lei 40/2015, do 1 de outubro, de réxime </w:t>
      </w:r>
      <w:r>
        <w:rPr>
          <w:rFonts w:ascii="Arial" w:hAnsi="Arial" w:cs="Arial"/>
          <w:color w:val="000000"/>
          <w:sz w:val="22"/>
          <w:szCs w:val="22"/>
        </w:rPr>
        <w:t>xurídico do Sector Público, e terán de</w:t>
      </w:r>
      <w:r>
        <w:rPr>
          <w:rFonts w:ascii="Arial" w:hAnsi="Arial" w:cs="Arial"/>
          <w:sz w:val="22"/>
          <w:szCs w:val="22"/>
        </w:rPr>
        <w:t>reito a percibir asistencias e axudas de custo por concorreren ás sesións, conforme ó Decreto 144/2001, do 7 de xuño (DOG do 25), modificado polo Decreto 144/2008, de 26 de xuño (DOG do 18 de xullo) e polo Decreto 96/2</w:t>
      </w:r>
      <w:r>
        <w:rPr>
          <w:rFonts w:ascii="Arial" w:hAnsi="Arial" w:cs="Arial"/>
          <w:sz w:val="22"/>
          <w:szCs w:val="22"/>
        </w:rPr>
        <w:t>011, do 5 de maio (DOG do 30 de maio, c. de erros do 1 de xuño) que estarán cualificadas na categoría primeira.</w:t>
      </w:r>
    </w:p>
    <w:p w:rsidR="001727E0" w:rsidRDefault="001727E0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Artigo 9. </w:t>
      </w:r>
      <w:r>
        <w:rPr>
          <w:rFonts w:ascii="Arial" w:hAnsi="Arial" w:cs="Arial"/>
          <w:i/>
          <w:iCs/>
          <w:sz w:val="22"/>
          <w:szCs w:val="22"/>
        </w:rPr>
        <w:t>Proposta de nomeamento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Logo de transcorrido o prazo de reclamacións ou renuncias establecido no artigo 7.2 desta orde e de conside</w:t>
      </w:r>
      <w:r>
        <w:rPr>
          <w:rFonts w:ascii="Arial" w:hAnsi="Arial" w:cs="Arial"/>
          <w:sz w:val="22"/>
          <w:szCs w:val="22"/>
        </w:rPr>
        <w:t>radas as mencionadas reclamacións ou renuncias, a comisión de selección elevará a proposta definitiva á persoa titular da Consellería de Educación, Universidade e Formación Profesional, quen resolverá a relación final das persoas seleccionadas ordenadas po</w:t>
      </w:r>
      <w:r>
        <w:rPr>
          <w:rFonts w:ascii="Arial" w:hAnsi="Arial" w:cs="Arial"/>
          <w:sz w:val="22"/>
          <w:szCs w:val="22"/>
        </w:rPr>
        <w:t>r puntuación.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resolución definitiva publicarase no portal de Internet da Consellería de Educación, Universidade e Formación Profesional, http://www.edu.xunta.es e por ela entenderanse notificadas, para todos os efectos, as persoas concursantes ás cales a</w:t>
      </w:r>
      <w:r>
        <w:rPr>
          <w:rFonts w:ascii="Arial" w:hAnsi="Arial" w:cs="Arial"/>
          <w:sz w:val="22"/>
          <w:szCs w:val="22"/>
        </w:rPr>
        <w:t>fecte.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>2. Contra a resolución da convocatoria, que lle pon fin á vía administrativa, as persoas interesadas poderán formular con carácter potestativo un recurso de reposición ante a conselleira de Educación, Universidade e Formación Profesional, no prazo d</w:t>
      </w:r>
      <w:r>
        <w:rPr>
          <w:rFonts w:ascii="Arial" w:hAnsi="Arial" w:cs="Arial"/>
          <w:sz w:val="22"/>
          <w:szCs w:val="22"/>
        </w:rPr>
        <w:t xml:space="preserve">un mes contado desde o día seguinte ao da súa publicación no portal de Internet http://www.edu.xunta.es, de conformidade co establecido na Lei 39/2015, do 1 de outubro, do procedemento administrativo común das administracións públicas, ou ben directamente </w:t>
      </w:r>
      <w:r>
        <w:rPr>
          <w:rFonts w:ascii="Arial" w:hAnsi="Arial" w:cs="Arial"/>
          <w:sz w:val="22"/>
          <w:szCs w:val="22"/>
        </w:rPr>
        <w:t>o recurso contencioso-administrativo no prazo de dous meses perante o Xulgado do Contencioso Administrativo que resulte competente, segundo o establecido na Lei 29/1998, do 13 de xullo, reguladora da xurisdición contencioso-administrativa.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As prazas adx</w:t>
      </w:r>
      <w:r>
        <w:rPr>
          <w:rFonts w:ascii="Arial" w:hAnsi="Arial" w:cs="Arial"/>
          <w:sz w:val="22"/>
          <w:szCs w:val="22"/>
        </w:rPr>
        <w:t xml:space="preserve">udicadas son irrenunciables, salvo casos de excepcional gravidade apreciados pola Administración educativa. As persoas que resulten seleccionados por esta convocatoria serán nomeadas en réxime de comisión de servizos, e con reserva do posto de traballo de </w:t>
      </w:r>
      <w:r>
        <w:rPr>
          <w:rFonts w:ascii="Arial" w:hAnsi="Arial" w:cs="Arial"/>
          <w:sz w:val="22"/>
          <w:szCs w:val="22"/>
        </w:rPr>
        <w:t>orixe, por períodos anuais, renovables ata un máximo de seis anos, e ao final de cada período anual establecerase un proceso de avaliación sobre o exercicio das súas funcións que determinará a súa continuidade ou non.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As prazas que non se cubran por aus</w:t>
      </w:r>
      <w:r>
        <w:rPr>
          <w:rFonts w:ascii="Arial" w:hAnsi="Arial" w:cs="Arial"/>
          <w:sz w:val="22"/>
          <w:szCs w:val="22"/>
        </w:rPr>
        <w:t>encia de persoas candidatas ou aquelas vacantes que, como resultado do proceso de selección, se poidan producir finalizado este, poderán proverse en comisión de servizos de maneira provisional, para o curso 201</w:t>
      </w:r>
      <w:r>
        <w:rPr>
          <w:rFonts w:ascii="Arial" w:hAnsi="Arial" w:cs="Arial"/>
          <w:color w:val="CE181E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-20</w:t>
      </w:r>
      <w:r>
        <w:rPr>
          <w:rFonts w:ascii="Arial" w:hAnsi="Arial" w:cs="Arial"/>
          <w:color w:val="CE181E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 por proposta da Dirección Xeral de Edu</w:t>
      </w:r>
      <w:r>
        <w:rPr>
          <w:rFonts w:ascii="Arial" w:hAnsi="Arial" w:cs="Arial"/>
          <w:sz w:val="22"/>
          <w:szCs w:val="22"/>
        </w:rPr>
        <w:t>cación, Formación Profesional e Innovación Educativa.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10. </w:t>
      </w:r>
      <w:r>
        <w:rPr>
          <w:rFonts w:ascii="Arial" w:hAnsi="Arial" w:cs="Arial"/>
          <w:i/>
          <w:iCs/>
          <w:sz w:val="22"/>
          <w:szCs w:val="22"/>
        </w:rPr>
        <w:t>Formación inicial e continua do persoal asesor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persoal de asesoría das estruturas de formación permanente do profesorado que resulte seleccionado deberá participar nunha acción de formación</w:t>
      </w:r>
      <w:r>
        <w:rPr>
          <w:rFonts w:ascii="Arial" w:hAnsi="Arial" w:cs="Arial"/>
          <w:sz w:val="22"/>
          <w:szCs w:val="22"/>
        </w:rPr>
        <w:t xml:space="preserve"> inicial que programe a dirección </w:t>
      </w:r>
      <w:r>
        <w:rPr>
          <w:rFonts w:ascii="Arial" w:hAnsi="Arial" w:cs="Arial"/>
          <w:sz w:val="22"/>
          <w:szCs w:val="22"/>
        </w:rPr>
        <w:lastRenderedPageBreak/>
        <w:t>xeral competente en formación permanente do profesorado, que se poderá desenvolver en distintas fases.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Cada curso escolar desenvolveranse accións de formación do equipo das estruturas de formación permanente do profesorado</w:t>
      </w:r>
      <w:r>
        <w:rPr>
          <w:rFonts w:ascii="Arial" w:hAnsi="Arial" w:cs="Arial"/>
          <w:sz w:val="22"/>
          <w:szCs w:val="22"/>
        </w:rPr>
        <w:t>, seguindo o protocolo de formación interna de cada centro, ou aqueloutras que programe o Servizo de Formación do Profesorado.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quedaren prazas vacantes nos procesos de selección, o persoal que se incorpore con posterioridade á realización da formación i</w:t>
      </w:r>
      <w:r>
        <w:rPr>
          <w:rFonts w:ascii="Arial" w:hAnsi="Arial" w:cs="Arial"/>
          <w:sz w:val="22"/>
          <w:szCs w:val="22"/>
        </w:rPr>
        <w:t>nicial seguirá o programa de formación establecido nos procesos de acollida do SFP, do CAFI e dos CFR.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11. </w:t>
      </w:r>
      <w:r>
        <w:rPr>
          <w:rFonts w:ascii="Arial" w:hAnsi="Arial" w:cs="Arial"/>
          <w:i/>
          <w:iCs/>
          <w:sz w:val="22"/>
          <w:szCs w:val="22"/>
        </w:rPr>
        <w:t>Retirada da documentación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Unha vez transcorrido un mes desde a data de publicación da resolución definitiva e durante o prazo de tres meses, a</w:t>
      </w:r>
      <w:r>
        <w:rPr>
          <w:rFonts w:ascii="Arial" w:hAnsi="Arial" w:cs="Arial"/>
          <w:sz w:val="22"/>
          <w:szCs w:val="22"/>
        </w:rPr>
        <w:t>s persoas interesadas, ou a súa representación legal, que manifesten non ter interposto recurso contra esta resolución, poderán recoller a documentación presentada no Servizo de Formación do Profesorado, das 9.00 ás 14.00 horas.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Transcorrido o dito prazo e</w:t>
      </w:r>
      <w:r>
        <w:rPr>
          <w:rFonts w:ascii="Arial" w:hAnsi="Arial" w:cs="Arial"/>
          <w:sz w:val="22"/>
          <w:szCs w:val="22"/>
        </w:rPr>
        <w:t>ntenderase que renuncian á súa recuperación e perderán todo o dereito sobre a citada documentación.</w:t>
      </w:r>
    </w:p>
    <w:p w:rsidR="001727E0" w:rsidRDefault="00AD449A">
      <w:pPr>
        <w:pStyle w:val="Standard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Artigo 12. </w:t>
      </w:r>
      <w:r>
        <w:rPr>
          <w:rFonts w:ascii="Arial" w:hAnsi="Arial" w:cs="Arial"/>
          <w:i/>
          <w:iCs/>
          <w:sz w:val="22"/>
          <w:szCs w:val="22"/>
        </w:rPr>
        <w:t>Retribucións</w:t>
      </w:r>
    </w:p>
    <w:p w:rsidR="001727E0" w:rsidRDefault="00AD449A">
      <w:pPr>
        <w:pStyle w:val="Textbody"/>
        <w:spacing w:after="227" w:line="360" w:lineRule="auto"/>
        <w:jc w:val="both"/>
      </w:pPr>
      <w:r>
        <w:rPr>
          <w:rFonts w:ascii="Arial" w:hAnsi="Arial" w:cs="Arial"/>
          <w:sz w:val="22"/>
          <w:szCs w:val="22"/>
        </w:rPr>
        <w:t>Para os efectos de retribucións, en concepto de complemento específico, o persoal funcionario docente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resulte seleccionado poder</w:t>
      </w:r>
      <w:r>
        <w:rPr>
          <w:rFonts w:ascii="Arial" w:hAnsi="Arial" w:cs="Arial"/>
          <w:sz w:val="22"/>
          <w:szCs w:val="22"/>
        </w:rPr>
        <w:t>á percibir o complemento específico correspondente á dirección ou asesor de CFR ou asesor técnico docente, segundo o establecido n</w:t>
      </w:r>
      <w:r>
        <w:rPr>
          <w:rFonts w:ascii="Arial" w:hAnsi="Arial" w:cs="Arial"/>
          <w:color w:val="000000"/>
          <w:sz w:val="22"/>
          <w:szCs w:val="22"/>
        </w:rPr>
        <w:t xml:space="preserve">o anexo V, 2º da Orde do </w:t>
      </w:r>
      <w:r>
        <w:rPr>
          <w:rFonts w:ascii="Arial" w:hAnsi="Arial" w:cs="Arial"/>
          <w:strike/>
          <w:color w:val="000000"/>
          <w:sz w:val="22"/>
          <w:szCs w:val="22"/>
          <w:shd w:val="clear" w:color="auto" w:fill="FFF200"/>
        </w:rPr>
        <w:t>15 de xaneiro de 2018 (DOG núm. 15 do 22 de xaneiro) pola que se ditan instrucións sobre a confección</w:t>
      </w:r>
      <w:r>
        <w:rPr>
          <w:rFonts w:ascii="Arial" w:hAnsi="Arial" w:cs="Arial"/>
          <w:strike/>
          <w:color w:val="000000"/>
          <w:sz w:val="22"/>
          <w:szCs w:val="22"/>
          <w:shd w:val="clear" w:color="auto" w:fill="FFF200"/>
        </w:rPr>
        <w:t xml:space="preserve"> de nóminas do persoal ao servizo da Administración autonómica para o ano 2018.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Disposición adicional primeira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CAFI e os CFR contarán cos centros colaboradores que figuran no anexo V, que facilitarán os espazos e os medios necesarios para a </w:t>
      </w:r>
      <w:r>
        <w:rPr>
          <w:rFonts w:ascii="Arial" w:hAnsi="Arial" w:cs="Arial"/>
          <w:sz w:val="22"/>
          <w:szCs w:val="22"/>
        </w:rPr>
        <w:t>realización de actividades de formación e, de ser o caso, para o desenvolvemento das tarefas das persoas asesoras destinadas nos propios centros colaboradores, co fin de garantir a atención a aqueles centros educativos moi distantes do CAFI e dos CFR.</w:t>
      </w:r>
    </w:p>
    <w:p w:rsidR="001727E0" w:rsidRDefault="001727E0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Dis</w:t>
      </w:r>
      <w:r>
        <w:rPr>
          <w:rFonts w:ascii="Arial" w:hAnsi="Arial" w:cs="Arial"/>
          <w:i/>
          <w:iCs/>
          <w:sz w:val="22"/>
          <w:szCs w:val="22"/>
        </w:rPr>
        <w:t>posición adicional segunda</w:t>
      </w:r>
    </w:p>
    <w:p w:rsidR="001727E0" w:rsidRDefault="00AD449A">
      <w:pPr>
        <w:pStyle w:val="Standard"/>
        <w:widowControl w:val="0"/>
        <w:spacing w:after="227"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1. Os requisitos para participar nesta convocatoria e os méritos que aleguen as persoas solicitantes deberán estar referidos á data de finalización do prazo de solicitudes.</w:t>
      </w:r>
    </w:p>
    <w:p w:rsidR="001727E0" w:rsidRDefault="00AD449A">
      <w:pPr>
        <w:pStyle w:val="Standard"/>
        <w:widowControl w:val="0"/>
        <w:spacing w:after="227"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2. Todos os méritos que consten no expediente do </w:t>
      </w:r>
      <w:r>
        <w:rPr>
          <w:rFonts w:ascii="Arial" w:eastAsia="Times New Roman" w:hAnsi="Arial" w:cs="Arial"/>
          <w:sz w:val="22"/>
          <w:szCs w:val="22"/>
          <w:lang w:bidi="ar-SA"/>
        </w:rPr>
        <w:t>persoal participante non terán que xustificalos.</w:t>
      </w:r>
    </w:p>
    <w:p w:rsidR="001727E0" w:rsidRDefault="00AD449A">
      <w:pPr>
        <w:pStyle w:val="Standard"/>
        <w:widowControl w:val="0"/>
        <w:spacing w:after="227"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3. No que atinxe aos méritos dos apartados 2.1, 3 e 4 da fase A do baremo que figura como anexo III non se computarán as fraccións inferiores a un ano.</w:t>
      </w:r>
    </w:p>
    <w:p w:rsidR="001727E0" w:rsidRDefault="00AD449A">
      <w:pPr>
        <w:pStyle w:val="Standard"/>
        <w:widowControl w:val="0"/>
        <w:spacing w:after="227" w:line="360" w:lineRule="auto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4. A titulación de grao valorarase como unha titulación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de segundo ciclo sempre e cando non sexa a alegada para o ingreso non corpo.</w:t>
      </w:r>
    </w:p>
    <w:p w:rsidR="001727E0" w:rsidRDefault="00AD449A">
      <w:pPr>
        <w:pStyle w:val="Standard"/>
        <w:widowControl w:val="0"/>
        <w:spacing w:after="227"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bidi="ar-SA"/>
        </w:rPr>
        <w:t>5. As actividades de formación do profesorado a partir do 23 de maio de 2013 deberán cumprir co establecido na Orde do 14 de maio de 2013 pola que se regula a convocatoria, o rec</w:t>
      </w:r>
      <w:r>
        <w:rPr>
          <w:rFonts w:ascii="Arial" w:eastAsia="Times New Roman" w:hAnsi="Arial" w:cs="Arial"/>
          <w:sz w:val="22"/>
          <w:szCs w:val="22"/>
          <w:lang w:bidi="ar-SA"/>
        </w:rPr>
        <w:t>oñecemento, a certificación e o rexistro das actividades de formación permanente do profesorado en Galicia (</w:t>
      </w:r>
      <w:r>
        <w:rPr>
          <w:rFonts w:ascii="Arial" w:eastAsia="Times New Roman" w:hAnsi="Arial" w:cs="Arial"/>
          <w:i/>
          <w:iCs/>
          <w:sz w:val="22"/>
          <w:szCs w:val="22"/>
          <w:lang w:bidi="ar-SA"/>
        </w:rPr>
        <w:t>DOG</w:t>
      </w:r>
      <w:r>
        <w:rPr>
          <w:rFonts w:ascii="Arial" w:eastAsia="Times New Roman" w:hAnsi="Arial" w:cs="Arial"/>
          <w:sz w:val="22"/>
          <w:szCs w:val="22"/>
          <w:lang w:bidi="ar-SA"/>
        </w:rPr>
        <w:t xml:space="preserve"> n.º 96, do 22 de maio).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Disposición derradeira primeira</w:t>
      </w:r>
    </w:p>
    <w:p w:rsidR="001727E0" w:rsidRDefault="00AD449A">
      <w:pPr>
        <w:pStyle w:val="Textbody"/>
        <w:spacing w:after="227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Autorízase a Dirección Xeral de Educación, Formación Profesional e Innovación Educativa </w:t>
      </w:r>
      <w:r>
        <w:rPr>
          <w:rFonts w:ascii="Arial" w:hAnsi="Arial" w:cs="Arial"/>
          <w:sz w:val="22"/>
          <w:szCs w:val="22"/>
        </w:rPr>
        <w:t>para ditar as disposicións que sexan necesarias para a aplicación e desenvolvemento desta orde.</w:t>
      </w:r>
    </w:p>
    <w:p w:rsidR="001727E0" w:rsidRDefault="00AD449A">
      <w:pPr>
        <w:pStyle w:val="Standard"/>
        <w:spacing w:after="22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Santiago de </w:t>
      </w:r>
      <w:proofErr w:type="spellStart"/>
      <w:r>
        <w:rPr>
          <w:rFonts w:ascii="Arial" w:hAnsi="Arial" w:cs="Arial"/>
          <w:sz w:val="22"/>
          <w:szCs w:val="22"/>
        </w:rPr>
        <w:t>Compostela,</w:t>
      </w:r>
      <w:r>
        <w:rPr>
          <w:rFonts w:ascii="Arial" w:hAnsi="Arial" w:cs="Arial"/>
          <w:color w:val="CE181E"/>
          <w:sz w:val="22"/>
          <w:szCs w:val="22"/>
        </w:rPr>
        <w:t>XX</w:t>
      </w:r>
      <w:proofErr w:type="spellEnd"/>
      <w:r>
        <w:rPr>
          <w:rFonts w:ascii="Arial" w:hAnsi="Arial" w:cs="Arial"/>
          <w:sz w:val="22"/>
          <w:szCs w:val="22"/>
        </w:rPr>
        <w:t xml:space="preserve"> de xuño de 201</w:t>
      </w:r>
      <w:r>
        <w:rPr>
          <w:rFonts w:ascii="Arial" w:hAnsi="Arial" w:cs="Arial"/>
          <w:color w:val="CE181E"/>
          <w:sz w:val="22"/>
          <w:szCs w:val="22"/>
        </w:rPr>
        <w:t>9</w:t>
      </w:r>
    </w:p>
    <w:p w:rsidR="001727E0" w:rsidRDefault="00AD449A">
      <w:pPr>
        <w:pStyle w:val="Standard"/>
        <w:spacing w:after="227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conselleira de Educación, Universidade e Formación Profesional</w:t>
      </w:r>
    </w:p>
    <w:p w:rsidR="001727E0" w:rsidRDefault="001727E0">
      <w:pPr>
        <w:pStyle w:val="Standard"/>
        <w:spacing w:after="227" w:line="360" w:lineRule="auto"/>
        <w:rPr>
          <w:rFonts w:ascii="Arial" w:hAnsi="Arial" w:cs="Arial"/>
          <w:sz w:val="22"/>
          <w:szCs w:val="22"/>
        </w:rPr>
      </w:pPr>
    </w:p>
    <w:p w:rsidR="001727E0" w:rsidRDefault="00AD449A">
      <w:pPr>
        <w:pStyle w:val="Standard"/>
        <w:spacing w:after="227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Carmen</w:t>
      </w:r>
      <w:proofErr w:type="spellEnd"/>
      <w:r>
        <w:rPr>
          <w:rFonts w:ascii="Arial" w:hAnsi="Arial" w:cs="Arial"/>
          <w:sz w:val="22"/>
          <w:szCs w:val="22"/>
        </w:rPr>
        <w:t xml:space="preserve"> Pomar </w:t>
      </w:r>
      <w:proofErr w:type="spellStart"/>
      <w:r>
        <w:rPr>
          <w:rFonts w:ascii="Arial" w:hAnsi="Arial" w:cs="Arial"/>
          <w:sz w:val="22"/>
          <w:szCs w:val="22"/>
        </w:rPr>
        <w:t>Tojo</w:t>
      </w:r>
      <w:proofErr w:type="spellEnd"/>
    </w:p>
    <w:p w:rsidR="001727E0" w:rsidRDefault="001727E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727E0" w:rsidRDefault="001727E0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27E0" w:rsidRDefault="00AD449A">
      <w:pPr>
        <w:pStyle w:val="Standard"/>
        <w:pageBreakBefore/>
        <w:spacing w:line="360" w:lineRule="auto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ANEXO I</w:t>
      </w:r>
    </w:p>
    <w:p w:rsidR="001727E0" w:rsidRDefault="00AD449A">
      <w:pPr>
        <w:pStyle w:val="Standard"/>
        <w:pageBreakBefore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II</w:t>
      </w:r>
    </w:p>
    <w:p w:rsidR="001727E0" w:rsidRDefault="00AD449A">
      <w:pPr>
        <w:pStyle w:val="Textbody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Requisitos específicos de acceso e prazas vacantes</w:t>
      </w:r>
    </w:p>
    <w:p w:rsidR="001727E0" w:rsidRDefault="00AD449A">
      <w:pPr>
        <w:pStyle w:val="Textbod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Asesorías dos departamentos do CAFI</w:t>
      </w:r>
    </w:p>
    <w:p w:rsidR="001727E0" w:rsidRDefault="001727E0">
      <w:pPr>
        <w:pStyle w:val="Standard"/>
        <w:rPr>
          <w:rFonts w:ascii="Arial" w:hAnsi="Arial" w:cs="Arial"/>
          <w:sz w:val="20"/>
          <w:szCs w:val="20"/>
        </w:rPr>
      </w:pPr>
      <w:bookmarkStart w:id="1" w:name="table-1"/>
      <w:bookmarkEnd w:id="1"/>
    </w:p>
    <w:tbl>
      <w:tblPr>
        <w:tblW w:w="9766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4813"/>
        <w:gridCol w:w="1600"/>
        <w:gridCol w:w="803"/>
      </w:tblGrid>
      <w:tr w:rsidR="001727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Asesorías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</w:t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de prazas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Linguas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 Galega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511-512-590-592-597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Tecnoloxías da información e comunicación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Competencia en TIC no nivel de usuario avanzado (experiencia como coordinador/a, dinamizador/a TIC, relator/a en cursos, titor/a de formación en liña, premios TIC, </w:t>
            </w:r>
            <w:r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corpos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 xml:space="preserve"> 7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e Innovación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(Internacionalización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Actitude e competencia para impulsar procesos de investigación-acción, tanto para a produción de coñecementos como para definir experiencias concretas de acción. Experiencia no </w:t>
            </w:r>
            <w:r>
              <w:rPr>
                <w:rFonts w:ascii="Arial" w:hAnsi="Arial" w:cs="Arial"/>
                <w:sz w:val="20"/>
                <w:szCs w:val="20"/>
              </w:rPr>
              <w:t>desenvolvemento de programas de innovación e proxectos internacionais.</w:t>
            </w:r>
          </w:p>
          <w:p w:rsidR="001727E0" w:rsidRDefault="00AD449A">
            <w:pPr>
              <w:pStyle w:val="TableContents"/>
              <w:spacing w:after="283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Experiencia en dirección e xestión de procesos de formación. Coñecemento dunha lingua estranxeira cun nivel mínimo B2.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corpos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2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escolar e diversidade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Mestres de </w:t>
            </w:r>
            <w:r>
              <w:rPr>
                <w:rFonts w:ascii="Arial" w:hAnsi="Arial" w:cs="Arial"/>
                <w:sz w:val="20"/>
                <w:szCs w:val="20"/>
              </w:rPr>
              <w:t>educación especial. PES coa especialidade de orientación educativa</w:t>
            </w: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511-590-597</w:t>
            </w: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3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Bibliotecas escolares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</w:tr>
    </w:tbl>
    <w:p w:rsidR="001727E0" w:rsidRDefault="001727E0">
      <w:pPr>
        <w:pStyle w:val="Textbody"/>
        <w:rPr>
          <w:rFonts w:ascii="Arial" w:hAnsi="Arial" w:cs="Arial"/>
          <w:sz w:val="20"/>
          <w:szCs w:val="20"/>
          <w:lang w:bidi="ar-SA"/>
        </w:rPr>
      </w:pPr>
    </w:p>
    <w:p w:rsidR="001727E0" w:rsidRDefault="00AD449A">
      <w:pPr>
        <w:pStyle w:val="Textbody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>2. Asesorías do SFP</w:t>
      </w:r>
    </w:p>
    <w:p w:rsidR="001727E0" w:rsidRDefault="001727E0">
      <w:pPr>
        <w:pStyle w:val="Standard"/>
        <w:rPr>
          <w:rFonts w:ascii="Arial" w:hAnsi="Arial" w:cs="Arial"/>
          <w:sz w:val="20"/>
          <w:szCs w:val="20"/>
          <w:lang w:bidi="ar-SA"/>
        </w:rPr>
      </w:pPr>
      <w:bookmarkStart w:id="2" w:name="table-2"/>
      <w:bookmarkEnd w:id="2"/>
    </w:p>
    <w:tbl>
      <w:tblPr>
        <w:tblW w:w="9813" w:type="dxa"/>
        <w:tblInd w:w="-2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8"/>
        <w:gridCol w:w="5300"/>
        <w:gridCol w:w="1325"/>
        <w:gridCol w:w="1150"/>
      </w:tblGrid>
      <w:tr w:rsidR="001727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N.º prazas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Asesor/a técnico/a docente en formación</w:t>
            </w:r>
          </w:p>
        </w:tc>
        <w:tc>
          <w:tcPr>
            <w:tcW w:w="5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Conocimiento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estructuras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formación. </w:t>
            </w:r>
            <w:r>
              <w:rPr>
                <w:rFonts w:ascii="Arial" w:hAnsi="Arial" w:cs="Arial"/>
                <w:sz w:val="20"/>
                <w:szCs w:val="20"/>
              </w:rPr>
              <w:t>Experiencia no deseño e desenvolvemento de actividades de formación. Experiencia en coordinación de grupos.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corpos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2</w:t>
            </w:r>
          </w:p>
        </w:tc>
      </w:tr>
    </w:tbl>
    <w:p w:rsidR="001727E0" w:rsidRDefault="001727E0">
      <w:pPr>
        <w:pStyle w:val="Standard"/>
        <w:rPr>
          <w:rFonts w:ascii="Arial" w:hAnsi="Arial" w:cs="Arial"/>
          <w:sz w:val="20"/>
          <w:szCs w:val="20"/>
          <w:lang w:bidi="ar-SA"/>
        </w:rPr>
      </w:pPr>
    </w:p>
    <w:p w:rsidR="001727E0" w:rsidRDefault="00AD449A">
      <w:pPr>
        <w:pStyle w:val="Textbody"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t>3. Asesorías dos CFR</w:t>
      </w:r>
    </w:p>
    <w:tbl>
      <w:tblPr>
        <w:tblW w:w="9792" w:type="dxa"/>
        <w:tblInd w:w="-2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5"/>
        <w:gridCol w:w="5325"/>
        <w:gridCol w:w="2492"/>
      </w:tblGrid>
      <w:tr w:rsidR="001727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Perfil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Corpo                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Infantil e primaria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Mestre ou mestra de infantil ou primaria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Lingüística e social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 ou sociais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511-590-597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Científica e tecnolóxica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Matemáticas, bioloxía e xeoloxía, física e química, debuxo e tecnoloxía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511-590-597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Artística e deportiva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física, plástica ou música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511-513-590-591-593-594-595-596-597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Formación profesional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 as familias profesionais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511-590-591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Tecnoloxías da información e da comunicación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Experiencia no uso didáctico das TIC. Competencia no uso de ferramentas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2.0 aplicadas a </w:t>
            </w:r>
            <w:r>
              <w:rPr>
                <w:rFonts w:ascii="Arial" w:hAnsi="Arial" w:cs="Arial"/>
                <w:sz w:val="20"/>
                <w:szCs w:val="20"/>
              </w:rPr>
              <w:t>bibliotecas escolares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corpos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Linguas estranxeiras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511-512-590-592-597</w:t>
            </w:r>
          </w:p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197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escolar e diversidade</w:t>
            </w:r>
          </w:p>
        </w:tc>
        <w:tc>
          <w:tcPr>
            <w:tcW w:w="53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Experiencia en equipos directivos, xefatura de departamento, coordinación de ciclo ou departamento de orientación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 os corpos</w:t>
            </w:r>
          </w:p>
        </w:tc>
      </w:tr>
    </w:tbl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AD449A">
      <w:pPr>
        <w:pStyle w:val="Textbody"/>
        <w:ind w:left="-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Nota: Códigos dos corpos.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511 Catedráticos/as de ensino secundario.</w:t>
      </w:r>
    </w:p>
    <w:p w:rsidR="001727E0" w:rsidRDefault="00AD449A">
      <w:pPr>
        <w:pStyle w:val="Textbody"/>
        <w:ind w:left="-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512 Catedráticos/as de escolas oficiais de idiomas.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513 Catedráticos/as</w:t>
      </w:r>
      <w:r>
        <w:rPr>
          <w:rFonts w:ascii="Arial" w:hAnsi="Arial" w:cs="Arial"/>
          <w:sz w:val="20"/>
          <w:szCs w:val="20"/>
        </w:rPr>
        <w:t xml:space="preserve"> de artes plásticas e deseño.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590 Profesorado de ensino secundario.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591 Profesorado técnico de formación profesional.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592 Profesorado de escolas oficiais de idiomas.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593 Catedráticos/as de música e artes escénicas.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594 Profesorado de música e artes es</w:t>
      </w:r>
      <w:r>
        <w:rPr>
          <w:rFonts w:ascii="Arial" w:hAnsi="Arial" w:cs="Arial"/>
          <w:sz w:val="20"/>
          <w:szCs w:val="20"/>
        </w:rPr>
        <w:t>cénicas.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595 Profesorado de artes plásticas e deseño.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596 Mestres/as de taller de artes plásticas e deseño.</w:t>
      </w:r>
    </w:p>
    <w:p w:rsidR="001727E0" w:rsidRDefault="00AD449A">
      <w:pPr>
        <w:pStyle w:val="Textbody"/>
        <w:ind w:left="-6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597 Mestres/as.</w:t>
      </w:r>
    </w:p>
    <w:p w:rsidR="001727E0" w:rsidRDefault="001727E0">
      <w:pPr>
        <w:pStyle w:val="Textbody"/>
        <w:ind w:left="-624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1727E0">
      <w:pPr>
        <w:pStyle w:val="Textbody"/>
        <w:rPr>
          <w:rFonts w:ascii="Arial" w:hAnsi="Arial" w:cs="Arial"/>
          <w:sz w:val="20"/>
          <w:szCs w:val="20"/>
        </w:rPr>
      </w:pPr>
    </w:p>
    <w:p w:rsidR="001727E0" w:rsidRDefault="00AD449A">
      <w:pPr>
        <w:pStyle w:val="Textbody"/>
        <w:pageBreakBefore/>
        <w:rPr>
          <w:rFonts w:ascii="Arial" w:hAnsi="Arial" w:cs="Arial"/>
          <w:b/>
          <w:bCs/>
          <w:sz w:val="20"/>
          <w:szCs w:val="20"/>
          <w:lang w:bidi="ar-SA"/>
        </w:rPr>
      </w:pPr>
      <w:r>
        <w:rPr>
          <w:rFonts w:ascii="Arial" w:hAnsi="Arial" w:cs="Arial"/>
          <w:b/>
          <w:bCs/>
          <w:sz w:val="20"/>
          <w:szCs w:val="20"/>
          <w:lang w:bidi="ar-SA"/>
        </w:rPr>
        <w:lastRenderedPageBreak/>
        <w:t>Prazas vacantes dos CFR</w:t>
      </w:r>
    </w:p>
    <w:p w:rsidR="001727E0" w:rsidRDefault="001727E0">
      <w:pPr>
        <w:pStyle w:val="Standard"/>
        <w:rPr>
          <w:rFonts w:ascii="Arial" w:hAnsi="Arial" w:cs="Arial"/>
          <w:sz w:val="20"/>
          <w:szCs w:val="20"/>
          <w:lang w:bidi="ar-SA"/>
        </w:rPr>
      </w:pPr>
    </w:p>
    <w:tbl>
      <w:tblPr>
        <w:tblW w:w="9755" w:type="dxa"/>
        <w:tblInd w:w="-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0"/>
        <w:gridCol w:w="1200"/>
        <w:gridCol w:w="1125"/>
        <w:gridCol w:w="1250"/>
        <w:gridCol w:w="1300"/>
        <w:gridCol w:w="963"/>
        <w:gridCol w:w="1025"/>
        <w:gridCol w:w="742"/>
      </w:tblGrid>
      <w:tr w:rsidR="001727E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Área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Coruña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Ferrol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Lugo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colaborador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Ourense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Pontevedra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CFR</w:t>
            </w:r>
          </w:p>
          <w:p w:rsidR="001727E0" w:rsidRDefault="00AD449A">
            <w:pPr>
              <w:pStyle w:val="TableContents"/>
              <w:spacing w:after="28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Vigo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Infantil e primaria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jc w:val="center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Científica e tecnolóxica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(Burela)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Artística e deportiva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Tecnoloxías da información e comunicación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 (Burela)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Organización escolar e diversidade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CFR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AD449A">
            <w:pPr>
              <w:pStyle w:val="TableContents"/>
              <w:snapToGrid w:val="0"/>
              <w:spacing w:after="283"/>
              <w:rPr>
                <w:rFonts w:ascii="Arial" w:hAnsi="Arial" w:cs="Arial"/>
                <w:color w:val="CE181E"/>
                <w:sz w:val="20"/>
                <w:szCs w:val="20"/>
              </w:rPr>
            </w:pPr>
            <w:r>
              <w:rPr>
                <w:rFonts w:ascii="Arial" w:hAnsi="Arial" w:cs="Arial"/>
                <w:color w:val="CE181E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pacing w:after="283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727E0" w:rsidRDefault="001727E0">
            <w:pPr>
              <w:pStyle w:val="TableContents"/>
              <w:snapToGrid w:val="0"/>
              <w:spacing w:after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7E0" w:rsidRDefault="00AD449A">
      <w:pPr>
        <w:pStyle w:val="Ttulo1"/>
        <w:pageBreakBefore/>
        <w:spacing w:line="240" w:lineRule="auto"/>
        <w:rPr>
          <w:b w:val="0"/>
          <w:bCs w:val="0"/>
          <w:lang w:val="gl-ES"/>
        </w:rPr>
      </w:pPr>
      <w:r>
        <w:rPr>
          <w:b w:val="0"/>
          <w:bCs w:val="0"/>
          <w:lang w:val="gl-ES"/>
        </w:rPr>
        <w:lastRenderedPageBreak/>
        <w:t>ANEXO III</w:t>
      </w:r>
    </w:p>
    <w:p w:rsidR="001727E0" w:rsidRDefault="001727E0">
      <w:pPr>
        <w:pStyle w:val="Standard"/>
        <w:rPr>
          <w:rFonts w:ascii="Arial" w:hAnsi="Arial" w:cs="Arial"/>
        </w:rPr>
      </w:pPr>
    </w:p>
    <w:p w:rsidR="001727E0" w:rsidRDefault="00AD449A">
      <w:pPr>
        <w:pStyle w:val="Standard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Baremo</w:t>
      </w:r>
    </w:p>
    <w:p w:rsidR="001727E0" w:rsidRDefault="001727E0">
      <w:pPr>
        <w:pStyle w:val="Standard"/>
        <w:jc w:val="center"/>
        <w:rPr>
          <w:rFonts w:ascii="Arial" w:hAnsi="Arial" w:cs="Arial"/>
          <w:b/>
          <w:bCs/>
        </w:rPr>
      </w:pPr>
    </w:p>
    <w:p w:rsidR="001727E0" w:rsidRDefault="001727E0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W w:w="10428" w:type="dxa"/>
        <w:tblInd w:w="-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  <w:gridCol w:w="1980"/>
        <w:gridCol w:w="1140"/>
        <w:gridCol w:w="1578"/>
      </w:tblGrid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Méritos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Punto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Máximo total de puntos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Documentos xustificativos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FASE 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 Méritos académicos.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1.1. Título de doutoramento.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1.2. Por pertencer ao corpo de catedráticos.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1.3. Por cada titulación universitaria de grao superior distinta á </w:t>
            </w:r>
            <w:r>
              <w:rPr>
                <w:rFonts w:ascii="Arial" w:hAnsi="Arial" w:cs="Arial"/>
                <w:sz w:val="21"/>
                <w:szCs w:val="21"/>
              </w:rPr>
              <w:t>alegada para o ingreso na función docente.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1.4. Por cada titulación universitaria de grao medio distinta á alegada para o ingreso na función docente.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  <w:p w:rsidR="001727E0" w:rsidRDefault="00AD449A">
            <w:pPr>
              <w:pStyle w:val="TableContents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0,50</w:t>
            </w: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0,25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Copia </w:t>
            </w:r>
            <w:r>
              <w:rPr>
                <w:rFonts w:ascii="Arial" w:hAnsi="Arial" w:cs="Arial"/>
                <w:strike/>
                <w:sz w:val="21"/>
                <w:szCs w:val="21"/>
              </w:rPr>
              <w:t>compulsada</w:t>
            </w:r>
            <w:r>
              <w:rPr>
                <w:rFonts w:ascii="Arial" w:hAnsi="Arial" w:cs="Arial"/>
                <w:sz w:val="21"/>
                <w:szCs w:val="21"/>
              </w:rPr>
              <w:t xml:space="preserve"> dos títulos ou certificacións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Experiencia en formación permanente.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2.1. Dirección ou asesoría dun centro de formación do profesorado.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2.2. Relatorios relacionados coa praza a que se opta.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2.3. Asistencia a actividades de formación relacionadas coa </w:t>
            </w:r>
            <w:r>
              <w:rPr>
                <w:rFonts w:ascii="Arial" w:hAnsi="Arial" w:cs="Arial"/>
                <w:sz w:val="21"/>
                <w:szCs w:val="21"/>
              </w:rPr>
              <w:t>praza a que se opta.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(Só se terán en conta certificacións emitidas polas administracións educativas ou de actividades homologadas).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0,25 por ano</w:t>
            </w: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0,15 por cada 10 horas</w:t>
            </w: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0,05 por cada 10 horas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Copia </w:t>
            </w:r>
            <w:r>
              <w:rPr>
                <w:rFonts w:ascii="Arial" w:hAnsi="Arial" w:cs="Arial"/>
                <w:strike/>
                <w:sz w:val="21"/>
                <w:szCs w:val="21"/>
              </w:rPr>
              <w:t>compulsada</w:t>
            </w:r>
            <w:r>
              <w:rPr>
                <w:rFonts w:ascii="Arial" w:hAnsi="Arial" w:cs="Arial"/>
                <w:sz w:val="21"/>
                <w:szCs w:val="21"/>
              </w:rPr>
              <w:t xml:space="preserve"> dos títulos ou certificacións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 Experiencia na xestión educativa.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3.1. Dirección de centro educativo público.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3.2. Xefatura de departamento.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3.3. Coordinación de ciclo.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3.4. Membro de equipo directivo dun centro educativo público.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3.5. </w:t>
            </w:r>
            <w:r>
              <w:rPr>
                <w:rFonts w:ascii="Arial" w:hAnsi="Arial" w:cs="Arial"/>
                <w:sz w:val="21"/>
                <w:szCs w:val="21"/>
              </w:rPr>
              <w:t>Desempeño dun posto de igual ou maior nivel na Administración educativa.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0,25 por ano</w:t>
            </w: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0,10 por ano</w:t>
            </w: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0,10 por ano</w:t>
            </w: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0,15 por ano</w:t>
            </w:r>
          </w:p>
          <w:p w:rsidR="001727E0" w:rsidRDefault="00AD449A">
            <w:pPr>
              <w:pStyle w:val="TableContents"/>
              <w:jc w:val="center"/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0,25 por ano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1727E0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Copia </w:t>
            </w:r>
            <w:r>
              <w:rPr>
                <w:rFonts w:ascii="Arial" w:hAnsi="Arial" w:cs="Arial"/>
                <w:strike/>
                <w:sz w:val="21"/>
                <w:szCs w:val="21"/>
              </w:rPr>
              <w:t xml:space="preserve">compulsada </w:t>
            </w:r>
            <w:r>
              <w:rPr>
                <w:rFonts w:ascii="Arial" w:hAnsi="Arial" w:cs="Arial"/>
                <w:sz w:val="21"/>
                <w:szCs w:val="21"/>
              </w:rPr>
              <w:t>do nomeamento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 Antigüidade.</w:t>
            </w:r>
          </w:p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4.1. Como persoal funcionario, a partir dos que se </w:t>
            </w:r>
            <w:r>
              <w:rPr>
                <w:rFonts w:ascii="Arial" w:hAnsi="Arial" w:cs="Arial"/>
                <w:sz w:val="21"/>
                <w:szCs w:val="21"/>
              </w:rPr>
              <w:t>exixen como requisito.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0,20 por ano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Proxecto.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 propio  proxecto</w:t>
            </w: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FASE B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727E0">
        <w:tblPrEx>
          <w:tblCellMar>
            <w:top w:w="0" w:type="dxa"/>
            <w:bottom w:w="0" w:type="dxa"/>
          </w:tblCellMar>
        </w:tblPrEx>
        <w:tc>
          <w:tcPr>
            <w:tcW w:w="57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Entrevista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AD449A">
            <w:pPr>
              <w:pStyle w:val="TableContents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5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27E0" w:rsidRDefault="001727E0">
            <w:pPr>
              <w:pStyle w:val="TableContents"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727E0" w:rsidRDefault="001727E0">
      <w:pPr>
        <w:pStyle w:val="Standard"/>
        <w:jc w:val="center"/>
        <w:rPr>
          <w:rFonts w:ascii="Arial" w:hAnsi="Arial" w:cs="Arial"/>
        </w:rPr>
      </w:pPr>
    </w:p>
    <w:p w:rsidR="001727E0" w:rsidRDefault="00AD449A">
      <w:pPr>
        <w:pStyle w:val="Standard"/>
        <w:pageBreakBefore/>
        <w:spacing w:after="170" w:line="276" w:lineRule="auto"/>
        <w:jc w:val="center"/>
        <w:rPr>
          <w:rFonts w:ascii="ArialMT" w:hAnsi="ArialMT" w:cs="ArialMT"/>
          <w:lang w:bidi="ar-SA"/>
        </w:rPr>
      </w:pPr>
      <w:r>
        <w:rPr>
          <w:rFonts w:ascii="ArialMT" w:hAnsi="ArialMT" w:cs="ArialMT"/>
          <w:lang w:bidi="ar-SA"/>
        </w:rPr>
        <w:lastRenderedPageBreak/>
        <w:t>ANEXO IV</w:t>
      </w:r>
    </w:p>
    <w:p w:rsidR="001727E0" w:rsidRDefault="00AD449A">
      <w:pPr>
        <w:pStyle w:val="Standard"/>
        <w:spacing w:after="170" w:line="276" w:lineRule="auto"/>
        <w:jc w:val="center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Contido do proxecto que deben presentar as persoas aspirantes a prazas de dirección dos CFR e a asesorías do SFP, CAFI e CFR</w:t>
      </w:r>
    </w:p>
    <w:p w:rsidR="001727E0" w:rsidRDefault="001727E0">
      <w:pPr>
        <w:pStyle w:val="Standard"/>
        <w:spacing w:after="170" w:line="276" w:lineRule="auto"/>
        <w:jc w:val="both"/>
        <w:rPr>
          <w:lang w:bidi="ar-SA"/>
        </w:rPr>
      </w:pP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 xml:space="preserve">1. </w:t>
      </w:r>
      <w:r>
        <w:rPr>
          <w:rFonts w:ascii="ArialMT" w:hAnsi="ArialMT" w:cs="ArialMT"/>
          <w:sz w:val="20"/>
          <w:lang w:bidi="ar-SA"/>
        </w:rPr>
        <w:t>Dirección de CFR: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Proxecto de dirección: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a) Contexto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 xml:space="preserve">-Estrutura </w:t>
      </w:r>
      <w:proofErr w:type="spellStart"/>
      <w:r>
        <w:rPr>
          <w:rFonts w:ascii="ArialMT" w:hAnsi="ArialMT" w:cs="ArialMT"/>
          <w:sz w:val="20"/>
          <w:lang w:bidi="ar-SA"/>
        </w:rPr>
        <w:t>socioeducativa</w:t>
      </w:r>
      <w:proofErr w:type="spellEnd"/>
      <w:r>
        <w:rPr>
          <w:rFonts w:ascii="ArialMT" w:hAnsi="ArialMT" w:cs="ArialMT"/>
          <w:sz w:val="20"/>
          <w:lang w:bidi="ar-SA"/>
        </w:rPr>
        <w:t xml:space="preserve"> do ámbito de actuación do CFR.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-Valoración das principais liñas estratéxicas de formación permanente do profesorado no sistema educativo galego. Propostas de actuación.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b) Desen</w:t>
      </w:r>
      <w:r>
        <w:rPr>
          <w:rFonts w:ascii="ArialMT" w:hAnsi="ArialMT" w:cs="ArialMT"/>
          <w:sz w:val="20"/>
          <w:lang w:bidi="ar-SA"/>
        </w:rPr>
        <w:t>volvemento das competencias profesionais do profesorado. Propostas de acción.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c) Organización interna e xestión de recursos: planificación, seguimento e avaliación nun sistema de mellora continua.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d) Achegas persoais.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2. Asesorías de CAFI e CFR: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Proxecto d</w:t>
      </w:r>
      <w:r>
        <w:rPr>
          <w:rFonts w:ascii="ArialMT" w:hAnsi="ArialMT" w:cs="ArialMT"/>
          <w:sz w:val="20"/>
          <w:lang w:bidi="ar-SA"/>
        </w:rPr>
        <w:t>e actuación: adaptación á asesoría/departamento a que se opta: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a) Contexto do proceso de formación permanente do profesorado en Galicia.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b) Valoración das principais liñas estratéxicas de formación permanente do profesorado no sistema educativo galego.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 xml:space="preserve">c) </w:t>
      </w:r>
      <w:r>
        <w:rPr>
          <w:rFonts w:ascii="ArialMT" w:hAnsi="ArialMT" w:cs="ArialMT"/>
          <w:sz w:val="20"/>
          <w:lang w:bidi="ar-SA"/>
        </w:rPr>
        <w:t>Competencias profesionais do profesorado: definición, itinerarios formativos, seguimento e avaliación.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d) Proposta de actuación para a praza a que se opta.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e) Achegas persoais.</w:t>
      </w:r>
    </w:p>
    <w:p w:rsidR="001727E0" w:rsidRDefault="00AD449A">
      <w:pPr>
        <w:pStyle w:val="Standard"/>
        <w:spacing w:after="170" w:line="276" w:lineRule="auto"/>
        <w:jc w:val="both"/>
        <w:rPr>
          <w:rFonts w:ascii="ArialMT" w:hAnsi="ArialMT" w:cs="ArialMT"/>
          <w:sz w:val="20"/>
          <w:lang w:bidi="ar-SA"/>
        </w:rPr>
      </w:pPr>
      <w:r>
        <w:rPr>
          <w:rFonts w:ascii="ArialMT" w:hAnsi="ArialMT" w:cs="ArialMT"/>
          <w:sz w:val="20"/>
          <w:lang w:bidi="ar-SA"/>
        </w:rPr>
        <w:t>3. Asesorías do SFP:</w:t>
      </w:r>
    </w:p>
    <w:p w:rsidR="001727E0" w:rsidRDefault="00AD449A">
      <w:pPr>
        <w:pStyle w:val="Standard"/>
        <w:spacing w:after="170" w:line="276" w:lineRule="auto"/>
        <w:jc w:val="both"/>
      </w:pPr>
      <w:r>
        <w:rPr>
          <w:rFonts w:ascii="ArialMT" w:hAnsi="ArialMT" w:cs="ArialMT"/>
          <w:sz w:val="20"/>
          <w:lang w:bidi="ar-SA"/>
        </w:rPr>
        <w:t>Proxecto de actuación: adaptación á praza a que se opta de</w:t>
      </w:r>
      <w:r>
        <w:rPr>
          <w:rFonts w:ascii="ArialMT" w:hAnsi="ArialMT" w:cs="ArialMT"/>
          <w:sz w:val="20"/>
          <w:lang w:bidi="ar-SA"/>
        </w:rPr>
        <w:t xml:space="preserve"> acordo co perfil que se determina no anexo II, e deberá conter os obxectivos, planificación xeral, actividades, xustificación e definición a que corresponde a praza que se solicita.</w:t>
      </w:r>
    </w:p>
    <w:p w:rsidR="001727E0" w:rsidRDefault="001727E0">
      <w:pPr>
        <w:pStyle w:val="Standard"/>
        <w:spacing w:after="170" w:line="276" w:lineRule="auto"/>
        <w:jc w:val="both"/>
        <w:rPr>
          <w:rFonts w:ascii="Arial" w:hAnsi="Arial" w:cs="Arial"/>
          <w:lang w:bidi="ar-SA"/>
        </w:rPr>
      </w:pPr>
    </w:p>
    <w:p w:rsidR="001727E0" w:rsidRDefault="001727E0">
      <w:pPr>
        <w:pStyle w:val="Standard"/>
        <w:jc w:val="center"/>
        <w:rPr>
          <w:rFonts w:ascii="Arial" w:hAnsi="Arial" w:cs="Arial"/>
          <w:lang w:bidi="ar-SA"/>
        </w:rPr>
      </w:pPr>
    </w:p>
    <w:p w:rsidR="001727E0" w:rsidRDefault="00AD449A">
      <w:pPr>
        <w:pStyle w:val="Standard"/>
        <w:pageBreakBefore/>
        <w:spacing w:after="17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 V</w:t>
      </w:r>
    </w:p>
    <w:p w:rsidR="001727E0" w:rsidRDefault="00AD449A">
      <w:pPr>
        <w:pStyle w:val="Standard"/>
        <w:spacing w:after="17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Centros colaboradores</w:t>
      </w: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Centros colaboradores CFR Pontevedra: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Pontevedra: CIFP A Xunqueira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Vilagarcía: EOI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Lalín: IES Laxeiro; IES Ramón María </w:t>
      </w:r>
      <w:proofErr w:type="spellStart"/>
      <w:r>
        <w:rPr>
          <w:rFonts w:ascii="Arial" w:hAnsi="Arial" w:cs="Arial"/>
          <w:sz w:val="20"/>
          <w:szCs w:val="20"/>
        </w:rPr>
        <w:t>Aller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Ulloa</w:t>
      </w:r>
      <w:proofErr w:type="spellEnd"/>
    </w:p>
    <w:p w:rsidR="001727E0" w:rsidRDefault="001727E0">
      <w:pPr>
        <w:pStyle w:val="Standard"/>
        <w:spacing w:line="276" w:lineRule="auto"/>
        <w:jc w:val="both"/>
      </w:pP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Centros colaboradores CFR Ferrol: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Ferrol: CIFP Rodolfo </w:t>
      </w:r>
      <w:proofErr w:type="spellStart"/>
      <w:r>
        <w:rPr>
          <w:rFonts w:ascii="Arial" w:hAnsi="Arial" w:cs="Arial"/>
          <w:sz w:val="20"/>
          <w:szCs w:val="20"/>
        </w:rPr>
        <w:t>Ucha</w:t>
      </w:r>
      <w:proofErr w:type="spellEnd"/>
      <w:r>
        <w:rPr>
          <w:rFonts w:ascii="Arial" w:hAnsi="Arial" w:cs="Arial"/>
          <w:sz w:val="20"/>
          <w:szCs w:val="20"/>
        </w:rPr>
        <w:t xml:space="preserve"> Piñeiro; CIFP </w:t>
      </w:r>
      <w:proofErr w:type="spellStart"/>
      <w:r>
        <w:rPr>
          <w:rFonts w:ascii="Arial" w:hAnsi="Arial" w:cs="Arial"/>
          <w:sz w:val="20"/>
          <w:szCs w:val="20"/>
        </w:rPr>
        <w:t>Ferrolterra</w:t>
      </w:r>
      <w:proofErr w:type="spellEnd"/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Pontes de García Rodríguez: IES Castro da Uz</w:t>
      </w:r>
    </w:p>
    <w:p w:rsidR="001727E0" w:rsidRDefault="001727E0">
      <w:pPr>
        <w:pStyle w:val="Standard"/>
        <w:spacing w:line="276" w:lineRule="auto"/>
        <w:jc w:val="both"/>
      </w:pP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 xml:space="preserve">Centros </w:t>
      </w:r>
      <w:r>
        <w:rPr>
          <w:rFonts w:ascii="Arial" w:hAnsi="Arial" w:cs="Arial"/>
          <w:sz w:val="20"/>
          <w:szCs w:val="20"/>
        </w:rPr>
        <w:t>colaboradores CFR Lugo: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Lugo: CIFP Politécnico; IES Leiras </w:t>
      </w:r>
      <w:proofErr w:type="spellStart"/>
      <w:r>
        <w:rPr>
          <w:rFonts w:ascii="Arial" w:hAnsi="Arial" w:cs="Arial"/>
          <w:sz w:val="20"/>
          <w:szCs w:val="20"/>
        </w:rPr>
        <w:t>Pulpeiro</w:t>
      </w:r>
      <w:proofErr w:type="spellEnd"/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Monforte: EOI; IES Francisco </w:t>
      </w:r>
      <w:proofErr w:type="spellStart"/>
      <w:r>
        <w:rPr>
          <w:rFonts w:ascii="Arial" w:hAnsi="Arial" w:cs="Arial"/>
          <w:sz w:val="20"/>
          <w:szCs w:val="20"/>
        </w:rPr>
        <w:t>Daviña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Rey</w:t>
      </w:r>
      <w:proofErr w:type="spellEnd"/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Zona norte: IES </w:t>
      </w:r>
      <w:proofErr w:type="spellStart"/>
      <w:r>
        <w:rPr>
          <w:rFonts w:ascii="Arial" w:hAnsi="Arial" w:cs="Arial"/>
          <w:sz w:val="20"/>
          <w:szCs w:val="20"/>
        </w:rPr>
        <w:t>Perdouro</w:t>
      </w:r>
      <w:proofErr w:type="spellEnd"/>
      <w:r>
        <w:rPr>
          <w:rFonts w:ascii="Arial" w:hAnsi="Arial" w:cs="Arial"/>
          <w:sz w:val="20"/>
          <w:szCs w:val="20"/>
        </w:rPr>
        <w:t xml:space="preserve"> de Burela; IES María Sarmiento de Viveiro; CIFP Porta da Auga de Ribadeo</w:t>
      </w:r>
    </w:p>
    <w:p w:rsidR="001727E0" w:rsidRDefault="001727E0">
      <w:pPr>
        <w:pStyle w:val="Standard"/>
        <w:spacing w:line="276" w:lineRule="auto"/>
        <w:jc w:val="both"/>
      </w:pP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Centros colaboradores CFR Vigo: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Vigo: IES Polit</w:t>
      </w:r>
      <w:r>
        <w:rPr>
          <w:rFonts w:ascii="Arial" w:hAnsi="Arial" w:cs="Arial"/>
          <w:sz w:val="20"/>
          <w:szCs w:val="20"/>
        </w:rPr>
        <w:t>écnico; CIFP Manuel Antonio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Tui: IES San Paio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Cangas: IES de Rodeira</w:t>
      </w:r>
    </w:p>
    <w:p w:rsidR="001727E0" w:rsidRDefault="001727E0">
      <w:pPr>
        <w:pStyle w:val="Standard"/>
        <w:spacing w:line="276" w:lineRule="auto"/>
        <w:jc w:val="both"/>
      </w:pP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Centros colaboradores CFR Ourense: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Ourense: Escola de Arte Antonio </w:t>
      </w:r>
      <w:proofErr w:type="spellStart"/>
      <w:r>
        <w:rPr>
          <w:rFonts w:ascii="Arial" w:hAnsi="Arial" w:cs="Arial"/>
          <w:sz w:val="20"/>
          <w:szCs w:val="20"/>
        </w:rPr>
        <w:t>Faílde</w:t>
      </w:r>
      <w:proofErr w:type="spellEnd"/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Barco: extensión do CFR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Verín: IES Xesús Taboada </w:t>
      </w:r>
      <w:proofErr w:type="spellStart"/>
      <w:r>
        <w:rPr>
          <w:rFonts w:ascii="Arial" w:hAnsi="Arial" w:cs="Arial"/>
          <w:sz w:val="20"/>
          <w:szCs w:val="20"/>
        </w:rPr>
        <w:t>Chivite</w:t>
      </w:r>
      <w:proofErr w:type="spellEnd"/>
    </w:p>
    <w:p w:rsidR="001727E0" w:rsidRDefault="001727E0">
      <w:pPr>
        <w:pStyle w:val="Standard"/>
        <w:spacing w:line="276" w:lineRule="auto"/>
        <w:jc w:val="both"/>
      </w:pP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Centros colaboradores A Coruña: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Coruña: CIFP </w:t>
      </w:r>
      <w:proofErr w:type="spellStart"/>
      <w:r>
        <w:rPr>
          <w:rFonts w:ascii="Arial" w:hAnsi="Arial" w:cs="Arial"/>
          <w:sz w:val="20"/>
          <w:szCs w:val="20"/>
        </w:rPr>
        <w:t>Ánxel</w:t>
      </w:r>
      <w:proofErr w:type="spellEnd"/>
      <w:r>
        <w:rPr>
          <w:rFonts w:ascii="Arial" w:hAnsi="Arial" w:cs="Arial"/>
          <w:sz w:val="20"/>
          <w:szCs w:val="20"/>
        </w:rPr>
        <w:t xml:space="preserve"> Casal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Culleredo: IES Universidade Laboral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Carballo: IES Isidro </w:t>
      </w:r>
      <w:proofErr w:type="spellStart"/>
      <w:r>
        <w:rPr>
          <w:rFonts w:ascii="Arial" w:hAnsi="Arial" w:cs="Arial"/>
          <w:sz w:val="20"/>
          <w:szCs w:val="20"/>
        </w:rPr>
        <w:t>Parga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Pondal</w:t>
      </w:r>
      <w:proofErr w:type="spellEnd"/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Vimianzo: IES Terra de </w:t>
      </w:r>
      <w:proofErr w:type="spellStart"/>
      <w:r>
        <w:rPr>
          <w:rFonts w:ascii="Arial" w:hAnsi="Arial" w:cs="Arial"/>
          <w:sz w:val="20"/>
          <w:szCs w:val="20"/>
        </w:rPr>
        <w:t>Soneira</w:t>
      </w:r>
      <w:proofErr w:type="spellEnd"/>
    </w:p>
    <w:p w:rsidR="001727E0" w:rsidRDefault="001727E0">
      <w:pPr>
        <w:pStyle w:val="Standard"/>
        <w:spacing w:line="276" w:lineRule="auto"/>
        <w:jc w:val="both"/>
      </w:pPr>
    </w:p>
    <w:p w:rsidR="001727E0" w:rsidRDefault="00AD449A">
      <w:pPr>
        <w:pStyle w:val="Standard"/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Centros colaboradores CAFI: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Santiago: CIFP Compostela; CIFP Politécnico; IES A </w:t>
      </w:r>
      <w:proofErr w:type="spellStart"/>
      <w:r>
        <w:rPr>
          <w:rFonts w:ascii="Arial" w:hAnsi="Arial" w:cs="Arial"/>
          <w:sz w:val="20"/>
          <w:szCs w:val="20"/>
        </w:rPr>
        <w:t>Pontepedriña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Pobra: IES da Pobra do </w:t>
      </w:r>
      <w:proofErr w:type="spellStart"/>
      <w:r>
        <w:rPr>
          <w:rFonts w:ascii="Arial" w:hAnsi="Arial" w:cs="Arial"/>
          <w:sz w:val="20"/>
          <w:szCs w:val="20"/>
        </w:rPr>
        <w:t>Caramiñal</w:t>
      </w:r>
      <w:proofErr w:type="spellEnd"/>
    </w:p>
    <w:p w:rsidR="001727E0" w:rsidRDefault="00AD44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Ribeira: CIFP </w:t>
      </w:r>
      <w:proofErr w:type="spellStart"/>
      <w:r>
        <w:rPr>
          <w:rFonts w:ascii="Arial" w:hAnsi="Arial" w:cs="Arial"/>
          <w:sz w:val="20"/>
          <w:szCs w:val="20"/>
        </w:rPr>
        <w:t>Coroso</w:t>
      </w:r>
      <w:proofErr w:type="spellEnd"/>
    </w:p>
    <w:p w:rsidR="001727E0" w:rsidRDefault="001727E0">
      <w:pPr>
        <w:pStyle w:val="Standard"/>
        <w:spacing w:after="17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1727E0" w:rsidRDefault="001727E0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1727E0" w:rsidRDefault="001727E0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1727E0" w:rsidRDefault="001727E0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:rsidR="001727E0" w:rsidRDefault="001727E0">
      <w:pPr>
        <w:pStyle w:val="Standard"/>
        <w:spacing w:after="340" w:line="360" w:lineRule="auto"/>
        <w:jc w:val="both"/>
        <w:rPr>
          <w:rFonts w:ascii="Arial" w:hAnsi="Arial" w:cs="Arial"/>
          <w:b/>
          <w:bCs/>
          <w:szCs w:val="22"/>
          <w:u w:val="single"/>
        </w:rPr>
      </w:pPr>
    </w:p>
    <w:sectPr w:rsidR="001727E0">
      <w:headerReference w:type="default" r:id="rId8"/>
      <w:footerReference w:type="default" r:id="rId9"/>
      <w:pgSz w:w="11906" w:h="16838"/>
      <w:pgMar w:top="1913" w:right="1134" w:bottom="1190" w:left="1701" w:header="14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49A" w:rsidRDefault="00AD449A">
      <w:r>
        <w:separator/>
      </w:r>
    </w:p>
  </w:endnote>
  <w:endnote w:type="continuationSeparator" w:id="0">
    <w:p w:rsidR="00AD449A" w:rsidRDefault="00AD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swiss"/>
    <w:pitch w:val="variable"/>
  </w:font>
  <w:font w:name="Noto Sans CJK SC Regular">
    <w:charset w:val="00"/>
    <w:family w:val="auto"/>
    <w:pitch w:val="variable"/>
  </w:font>
  <w:font w:name="Noto Sans Devanagar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33" w:rsidRDefault="00AD4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49A" w:rsidRDefault="00AD449A">
      <w:r>
        <w:rPr>
          <w:color w:val="000000"/>
        </w:rPr>
        <w:separator/>
      </w:r>
    </w:p>
  </w:footnote>
  <w:footnote w:type="continuationSeparator" w:id="0">
    <w:p w:rsidR="00AD449A" w:rsidRDefault="00AD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833" w:rsidRDefault="00AD449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-360000</wp:posOffset>
          </wp:positionV>
          <wp:extent cx="6192360" cy="528480"/>
          <wp:effectExtent l="0" t="0" r="0" b="4920"/>
          <wp:wrapSquare wrapText="bothSides"/>
          <wp:docPr id="1" name="Imax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2360" cy="52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36360</wp:posOffset>
          </wp:positionH>
          <wp:positionV relativeFrom="paragraph">
            <wp:posOffset>9395640</wp:posOffset>
          </wp:positionV>
          <wp:extent cx="1055519" cy="212760"/>
          <wp:effectExtent l="0" t="0" r="0" b="0"/>
          <wp:wrapSquare wrapText="bothSides"/>
          <wp:docPr id="2" name="Imax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519" cy="21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4B271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87.6pt;height:453.5pt;rotation:45;z-index:-251655168;visibility:visible;mso-wrap-style:none;mso-position-horizontal:center;mso-position-horizontal-relative:margin;mso-position-vertical:center;mso-position-vertical-relative:margin;v-text-anchor:top" fillcolor="silver" stroked="f">
          <v:fill opacity="32896f"/>
          <v:textpath style="font-family:&quot;Liberation Serif&quot;;font-size:18pt;v-text-align:left" trim="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42B15"/>
    <w:multiLevelType w:val="multilevel"/>
    <w:tmpl w:val="0524B87C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27E0"/>
    <w:rsid w:val="001727E0"/>
    <w:rsid w:val="00AD449A"/>
    <w:rsid w:val="00B2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3655F22-A69C-49A3-A949-ECF0B7C2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Noto Sans Devanagari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654"/>
      </w:tabs>
      <w:spacing w:line="276" w:lineRule="auto"/>
      <w:jc w:val="center"/>
      <w:outlineLvl w:val="0"/>
    </w:pPr>
    <w:rPr>
      <w:rFonts w:ascii="Arial" w:eastAsia="Arial" w:hAnsi="Arial" w:cs="Arial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876"/>
        <w:tab w:val="right" w:pos="9752"/>
      </w:tabs>
    </w:pPr>
  </w:style>
  <w:style w:type="paragraph" w:styleId="Piedepgina">
    <w:name w:val="footer"/>
    <w:basedOn w:val="Standard"/>
    <w:pPr>
      <w:suppressLineNumbers/>
      <w:tabs>
        <w:tab w:val="center" w:pos="4876"/>
        <w:tab w:val="right" w:pos="9752"/>
      </w:tabs>
    </w:pPr>
  </w:style>
  <w:style w:type="paragraph" w:styleId="Textoindependiente2">
    <w:name w:val="Body Text 2"/>
    <w:basedOn w:val="Standard"/>
    <w:pPr>
      <w:spacing w:after="58"/>
      <w:jc w:val="both"/>
    </w:pPr>
    <w:rPr>
      <w:lang w:val="es-ES_tradn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sfp@edu.xunt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</dc:creator>
  <cp:lastModifiedBy>ANPE</cp:lastModifiedBy>
  <cp:revision>2</cp:revision>
  <cp:lastPrinted>2019-05-07T11:54:00Z</cp:lastPrinted>
  <dcterms:created xsi:type="dcterms:W3CDTF">2019-05-31T10:08:00Z</dcterms:created>
  <dcterms:modified xsi:type="dcterms:W3CDTF">2019-05-31T10:08:00Z</dcterms:modified>
</cp:coreProperties>
</file>